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F16A22">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F16A22">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F16A22">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F16A22">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6A75FB4" w:rsidR="003F1CB6" w:rsidRPr="00403D69" w:rsidRDefault="00C607FB"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F16A22">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F16A22">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C91CE8D"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607FB">
              <w:rPr>
                <w:rFonts w:ascii="Arial" w:hAnsi="Arial" w:cs="Arial"/>
                <w:b/>
              </w:rPr>
              <w:t>5</w:t>
            </w:r>
          </w:p>
        </w:tc>
      </w:tr>
      <w:tr w:rsidR="003F1CB6" w:rsidRPr="00403D69" w14:paraId="454B2811" w14:textId="77777777" w:rsidTr="00F16A22">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F16A22">
        <w:trPr>
          <w:trHeight w:val="414"/>
        </w:trPr>
        <w:tc>
          <w:tcPr>
            <w:tcW w:w="4439" w:type="pct"/>
            <w:vMerge w:val="restart"/>
            <w:shd w:val="clear" w:color="auto" w:fill="auto"/>
            <w:hideMark/>
          </w:tcPr>
          <w:p w14:paraId="206DB878" w14:textId="53BC7B21"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C607FB" w:rsidRPr="00F16A22">
              <w:rPr>
                <w:rFonts w:ascii="Arial" w:hAnsi="Arial" w:cs="Arial"/>
                <w:b/>
                <w:bCs/>
              </w:rPr>
              <w:t>EGRESOS</w:t>
            </w:r>
          </w:p>
          <w:p w14:paraId="6F4CF8BA" w14:textId="5A483D8A"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F16A22">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F16A22">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FC1F184" w:rsidR="003F1CB6" w:rsidRPr="00403D69" w:rsidRDefault="00E079B0" w:rsidP="003F1CB6">
            <w:pPr>
              <w:spacing w:line="360" w:lineRule="auto"/>
              <w:jc w:val="center"/>
              <w:rPr>
                <w:rFonts w:ascii="Arial" w:hAnsi="Arial" w:cs="Arial"/>
                <w:b/>
              </w:rPr>
            </w:pPr>
            <w:r>
              <w:rPr>
                <w:rFonts w:ascii="Arial" w:hAnsi="Arial" w:cs="Arial"/>
                <w:b/>
              </w:rPr>
              <w:t>5</w:t>
            </w:r>
          </w:p>
        </w:tc>
      </w:tr>
      <w:bookmarkEnd w:id="1"/>
      <w:tr w:rsidR="003F1CB6" w:rsidRPr="00403D69" w14:paraId="2F2B0472" w14:textId="77777777" w:rsidTr="00F16A22">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94137CD" w:rsidR="003F1CB6" w:rsidRPr="00403D69" w:rsidRDefault="00C607FB"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F16A22">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AEAD31B"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F16A22">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D92B78D"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F16A22">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0A1AC3FB" w:rsidR="003F1CB6" w:rsidRPr="00403D69" w:rsidRDefault="00E079B0"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F16A22">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B667EA3" w:rsidR="003F1CB6" w:rsidRPr="00403D69" w:rsidRDefault="00E079B0"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F16A22">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8D73456" w:rsidR="003F1CB6" w:rsidRPr="00403D69" w:rsidRDefault="000D4177"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F16A22">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FC70E03" w:rsidR="003F1CB6" w:rsidRDefault="003F1CB6" w:rsidP="00A82FD9">
            <w:pPr>
              <w:spacing w:line="360" w:lineRule="auto"/>
              <w:jc w:val="center"/>
              <w:rPr>
                <w:rFonts w:ascii="Arial" w:hAnsi="Arial" w:cs="Arial"/>
                <w:b/>
              </w:rPr>
            </w:pPr>
            <w:r w:rsidRPr="00373686">
              <w:rPr>
                <w:rFonts w:ascii="Arial" w:hAnsi="Arial" w:cs="Arial"/>
                <w:b/>
              </w:rPr>
              <w:t>1</w:t>
            </w:r>
            <w:r w:rsidR="00AB2AC2">
              <w:rPr>
                <w:rFonts w:ascii="Arial" w:hAnsi="Arial" w:cs="Arial"/>
                <w:b/>
              </w:rPr>
              <w:t>1</w:t>
            </w:r>
          </w:p>
        </w:tc>
      </w:tr>
      <w:tr w:rsidR="003F1CB6" w:rsidRPr="00403D69" w14:paraId="746BE4DF" w14:textId="77777777" w:rsidTr="00F16A22">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AE1E2BE" w:rsidR="003F1CB6" w:rsidRPr="00403D69" w:rsidRDefault="003F1CB6" w:rsidP="00241188">
            <w:pPr>
              <w:spacing w:line="360" w:lineRule="auto"/>
              <w:jc w:val="center"/>
              <w:rPr>
                <w:rFonts w:ascii="Arial" w:hAnsi="Arial" w:cs="Arial"/>
                <w:b/>
              </w:rPr>
            </w:pPr>
            <w:r w:rsidRPr="001B3167">
              <w:rPr>
                <w:rFonts w:ascii="Arial" w:hAnsi="Arial" w:cs="Arial"/>
                <w:b/>
              </w:rPr>
              <w:t>1</w:t>
            </w:r>
            <w:r w:rsidR="00E079B0">
              <w:rPr>
                <w:rFonts w:ascii="Arial" w:hAnsi="Arial" w:cs="Arial"/>
                <w:b/>
              </w:rPr>
              <w:t>2</w:t>
            </w:r>
          </w:p>
        </w:tc>
      </w:tr>
      <w:tr w:rsidR="003F1CB6" w:rsidRPr="00403D69" w14:paraId="2F8B1763" w14:textId="77777777" w:rsidTr="00F16A22">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60808D83" w:rsidR="003F1CB6" w:rsidRPr="00403D69" w:rsidRDefault="00A82FD9" w:rsidP="003F1CB6">
            <w:pPr>
              <w:spacing w:line="360" w:lineRule="auto"/>
              <w:jc w:val="center"/>
              <w:rPr>
                <w:rFonts w:ascii="Arial" w:hAnsi="Arial" w:cs="Arial"/>
                <w:b/>
              </w:rPr>
            </w:pPr>
            <w:r>
              <w:rPr>
                <w:rFonts w:ascii="Arial" w:hAnsi="Arial" w:cs="Arial"/>
                <w:b/>
              </w:rPr>
              <w:t>1</w:t>
            </w:r>
            <w:r w:rsidR="004A3B95">
              <w:rPr>
                <w:rFonts w:ascii="Arial" w:hAnsi="Arial" w:cs="Arial"/>
                <w:b/>
              </w:rPr>
              <w:t>2</w:t>
            </w:r>
          </w:p>
        </w:tc>
      </w:tr>
      <w:tr w:rsidR="003F1CB6" w:rsidRPr="00403D69" w14:paraId="6CA1BCEB" w14:textId="77777777" w:rsidTr="00F16A22">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07048F33" w:rsidR="003F1CB6" w:rsidRPr="00403D69" w:rsidRDefault="003F1CB6" w:rsidP="00A82FD9">
            <w:pPr>
              <w:spacing w:line="360" w:lineRule="auto"/>
              <w:jc w:val="center"/>
              <w:rPr>
                <w:rFonts w:ascii="Arial" w:hAnsi="Arial" w:cs="Arial"/>
                <w:b/>
              </w:rPr>
            </w:pPr>
            <w:r>
              <w:rPr>
                <w:rFonts w:ascii="Arial" w:hAnsi="Arial" w:cs="Arial"/>
                <w:b/>
              </w:rPr>
              <w:t>1</w:t>
            </w:r>
            <w:r w:rsidR="004A3B95">
              <w:rPr>
                <w:rFonts w:ascii="Arial" w:hAnsi="Arial" w:cs="Arial"/>
                <w:b/>
              </w:rPr>
              <w:t>2</w:t>
            </w:r>
          </w:p>
        </w:tc>
      </w:tr>
      <w:tr w:rsidR="003F1CB6" w:rsidRPr="00403D69" w14:paraId="7FE4ECCC" w14:textId="77777777" w:rsidTr="00F16A22">
        <w:trPr>
          <w:trHeight w:val="20"/>
        </w:trPr>
        <w:tc>
          <w:tcPr>
            <w:tcW w:w="4439" w:type="pct"/>
            <w:shd w:val="clear" w:color="auto" w:fill="auto"/>
          </w:tcPr>
          <w:p w14:paraId="13D97843" w14:textId="1CAC15C2"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2C599F07" w:rsidR="003F1CB6" w:rsidRPr="00403D69" w:rsidRDefault="003F1CB6" w:rsidP="00A82FD9">
            <w:pPr>
              <w:spacing w:line="360" w:lineRule="auto"/>
              <w:jc w:val="center"/>
              <w:rPr>
                <w:rFonts w:ascii="Arial" w:hAnsi="Arial" w:cs="Arial"/>
                <w:b/>
              </w:rPr>
            </w:pPr>
            <w:r w:rsidRPr="001B3167">
              <w:rPr>
                <w:rFonts w:ascii="Arial" w:hAnsi="Arial" w:cs="Arial"/>
                <w:b/>
              </w:rPr>
              <w:t>1</w:t>
            </w:r>
            <w:r w:rsidR="00E079B0">
              <w:rPr>
                <w:rFonts w:ascii="Arial" w:hAnsi="Arial" w:cs="Arial"/>
                <w:b/>
              </w:rPr>
              <w:t>3</w:t>
            </w:r>
          </w:p>
        </w:tc>
      </w:tr>
      <w:tr w:rsidR="003F1CB6" w:rsidRPr="00403D69" w14:paraId="06F62119" w14:textId="77777777" w:rsidTr="00E7126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6F60F5D4" w:rsidR="003F1CB6" w:rsidRPr="00403D69" w:rsidRDefault="00C607FB" w:rsidP="00A82FD9">
            <w:pPr>
              <w:spacing w:line="360" w:lineRule="auto"/>
              <w:jc w:val="center"/>
              <w:rPr>
                <w:rFonts w:ascii="Arial" w:hAnsi="Arial" w:cs="Arial"/>
                <w:b/>
              </w:rPr>
            </w:pPr>
            <w:r>
              <w:rPr>
                <w:rFonts w:ascii="Arial" w:hAnsi="Arial" w:cs="Arial"/>
                <w:b/>
              </w:rPr>
              <w:t>1</w:t>
            </w:r>
            <w:r w:rsidR="00E079B0">
              <w:rPr>
                <w:rFonts w:ascii="Arial" w:hAnsi="Arial" w:cs="Arial"/>
                <w:b/>
              </w:rPr>
              <w:t>4</w:t>
            </w:r>
          </w:p>
        </w:tc>
      </w:tr>
      <w:tr w:rsidR="00A409D1" w:rsidRPr="00403D69" w14:paraId="0AB47640" w14:textId="77777777" w:rsidTr="00E71269">
        <w:trPr>
          <w:trHeight w:val="451"/>
        </w:trPr>
        <w:tc>
          <w:tcPr>
            <w:tcW w:w="4439" w:type="pct"/>
            <w:shd w:val="clear" w:color="auto" w:fill="auto"/>
          </w:tcPr>
          <w:p w14:paraId="7ED9C82A" w14:textId="77777777" w:rsidR="000E308D" w:rsidRDefault="003A4FF3" w:rsidP="00E71269">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 xml:space="preserve">DE </w:t>
            </w:r>
            <w:r w:rsidR="00C80868">
              <w:rPr>
                <w:rFonts w:ascii="Arial" w:hAnsi="Arial" w:cs="Arial"/>
                <w:b/>
                <w:bCs/>
              </w:rPr>
              <w:t>AUDITORÍ</w:t>
            </w:r>
            <w:r w:rsidR="00A409D1">
              <w:rPr>
                <w:rFonts w:ascii="Arial" w:hAnsi="Arial" w:cs="Arial"/>
                <w:b/>
                <w:bCs/>
              </w:rPr>
              <w:t>A</w:t>
            </w:r>
          </w:p>
          <w:p w14:paraId="7974084B" w14:textId="5322F33A" w:rsidR="00E71269" w:rsidRPr="00032EC2" w:rsidRDefault="00E71269" w:rsidP="00E71269">
            <w:pPr>
              <w:spacing w:line="360" w:lineRule="auto"/>
              <w:jc w:val="both"/>
              <w:rPr>
                <w:rFonts w:ascii="Arial" w:hAnsi="Arial" w:cs="Arial"/>
                <w:b/>
                <w:bCs/>
              </w:rPr>
            </w:pPr>
          </w:p>
        </w:tc>
        <w:tc>
          <w:tcPr>
            <w:tcW w:w="561" w:type="pct"/>
            <w:tcBorders>
              <w:left w:val="nil"/>
            </w:tcBorders>
            <w:shd w:val="clear" w:color="auto" w:fill="auto"/>
          </w:tcPr>
          <w:p w14:paraId="1B28C1D5" w14:textId="22D77C88" w:rsidR="005112F7" w:rsidRDefault="00E079B0" w:rsidP="00241188">
            <w:pPr>
              <w:jc w:val="center"/>
              <w:rPr>
                <w:rFonts w:ascii="Arial" w:hAnsi="Arial" w:cs="Arial"/>
                <w:b/>
              </w:rPr>
            </w:pPr>
            <w:r>
              <w:rPr>
                <w:rFonts w:ascii="Arial" w:hAnsi="Arial" w:cs="Arial"/>
                <w:b/>
              </w:rPr>
              <w:t xml:space="preserve">  </w:t>
            </w:r>
            <w:r w:rsidR="004A3B95">
              <w:rPr>
                <w:rFonts w:ascii="Arial" w:hAnsi="Arial" w:cs="Arial"/>
                <w:b/>
              </w:rPr>
              <w:t>15</w:t>
            </w:r>
            <w:r w:rsidR="000F4ACA">
              <w:rPr>
                <w:rFonts w:ascii="Arial" w:hAnsi="Arial" w:cs="Arial"/>
                <w:b/>
              </w:rPr>
              <w:t xml:space="preserve">  </w:t>
            </w:r>
          </w:p>
          <w:p w14:paraId="736F2A3E" w14:textId="0D29E451" w:rsidR="005112F7" w:rsidRPr="00BF5F84" w:rsidRDefault="005112F7" w:rsidP="005112F7">
            <w:pPr>
              <w:jc w:val="both"/>
              <w:rPr>
                <w:rFonts w:ascii="Arial" w:hAnsi="Arial" w:cs="Arial"/>
                <w:b/>
              </w:rPr>
            </w:pPr>
          </w:p>
        </w:tc>
      </w:tr>
    </w:tbl>
    <w:p w14:paraId="7670C13B" w14:textId="77777777" w:rsidR="003A4FF3" w:rsidRDefault="003A4FF3" w:rsidP="00B93F1F">
      <w:pPr>
        <w:spacing w:line="360" w:lineRule="auto"/>
        <w:ind w:right="190"/>
        <w:rPr>
          <w:rFonts w:ascii="Arial" w:hAnsi="Arial" w:cs="Arial"/>
          <w:b/>
          <w:bCs/>
        </w:rPr>
      </w:pPr>
    </w:p>
    <w:p w14:paraId="49DCE560" w14:textId="77777777" w:rsidR="003A4FF3" w:rsidRDefault="003A4FF3" w:rsidP="00B93F1F">
      <w:pPr>
        <w:spacing w:line="360" w:lineRule="auto"/>
        <w:ind w:right="190"/>
        <w:rPr>
          <w:rFonts w:ascii="Arial" w:hAnsi="Arial" w:cs="Arial"/>
          <w:b/>
          <w:bCs/>
        </w:rPr>
      </w:pPr>
    </w:p>
    <w:p w14:paraId="31CF259F" w14:textId="77777777" w:rsidR="003A4FF3" w:rsidRDefault="003A4FF3" w:rsidP="00B93F1F">
      <w:pPr>
        <w:spacing w:line="360" w:lineRule="auto"/>
        <w:ind w:right="190"/>
        <w:rPr>
          <w:rFonts w:ascii="Arial" w:hAnsi="Arial" w:cs="Arial"/>
          <w:b/>
          <w:bCs/>
        </w:rPr>
      </w:pPr>
    </w:p>
    <w:p w14:paraId="2CA0DAF2" w14:textId="77777777" w:rsidR="003A4FF3" w:rsidRDefault="003A4FF3" w:rsidP="00B93F1F">
      <w:pPr>
        <w:spacing w:line="360" w:lineRule="auto"/>
        <w:ind w:right="190"/>
        <w:rPr>
          <w:rFonts w:ascii="Arial" w:hAnsi="Arial" w:cs="Arial"/>
          <w:b/>
          <w:bCs/>
        </w:rPr>
      </w:pPr>
    </w:p>
    <w:p w14:paraId="602EFE8F" w14:textId="77777777" w:rsidR="003A4FF3" w:rsidRDefault="003A4FF3" w:rsidP="00B93F1F">
      <w:pPr>
        <w:spacing w:line="360" w:lineRule="auto"/>
        <w:ind w:right="190"/>
        <w:rPr>
          <w:rFonts w:ascii="Arial" w:hAnsi="Arial" w:cs="Arial"/>
          <w:b/>
          <w:bCs/>
        </w:rPr>
      </w:pPr>
    </w:p>
    <w:p w14:paraId="70ED860A" w14:textId="77777777" w:rsidR="003A4FF3" w:rsidRDefault="003A4FF3" w:rsidP="00B93F1F">
      <w:pPr>
        <w:spacing w:line="360" w:lineRule="auto"/>
        <w:ind w:right="190"/>
        <w:rPr>
          <w:rFonts w:ascii="Arial" w:hAnsi="Arial" w:cs="Arial"/>
          <w:b/>
          <w:bCs/>
        </w:rPr>
      </w:pPr>
    </w:p>
    <w:p w14:paraId="3493DC49" w14:textId="77777777" w:rsidR="003A4FF3" w:rsidRDefault="003A4FF3" w:rsidP="00B93F1F">
      <w:pPr>
        <w:spacing w:line="360" w:lineRule="auto"/>
        <w:ind w:right="190"/>
        <w:rPr>
          <w:rFonts w:ascii="Arial" w:hAnsi="Arial" w:cs="Arial"/>
          <w:b/>
          <w:bCs/>
        </w:rPr>
      </w:pPr>
    </w:p>
    <w:p w14:paraId="4769858F" w14:textId="77777777" w:rsidR="003A4FF3" w:rsidRDefault="003A4FF3" w:rsidP="00B93F1F">
      <w:pPr>
        <w:spacing w:line="360" w:lineRule="auto"/>
        <w:ind w:right="190"/>
        <w:rPr>
          <w:rFonts w:ascii="Arial" w:hAnsi="Arial" w:cs="Arial"/>
          <w:b/>
          <w:bCs/>
        </w:rPr>
      </w:pPr>
    </w:p>
    <w:p w14:paraId="188420E3" w14:textId="77777777" w:rsidR="003A4FF3" w:rsidRDefault="003A4FF3" w:rsidP="00B93F1F">
      <w:pPr>
        <w:spacing w:line="360" w:lineRule="auto"/>
        <w:ind w:right="190"/>
        <w:rPr>
          <w:rFonts w:ascii="Arial" w:hAnsi="Arial" w:cs="Arial"/>
          <w:b/>
          <w:bCs/>
        </w:rPr>
      </w:pPr>
    </w:p>
    <w:p w14:paraId="53BC5A4D" w14:textId="26C62C7D" w:rsidR="003A4FF3" w:rsidRDefault="003A4FF3" w:rsidP="00B93F1F">
      <w:pPr>
        <w:spacing w:line="360" w:lineRule="auto"/>
        <w:ind w:right="190"/>
        <w:rPr>
          <w:rFonts w:ascii="Arial" w:hAnsi="Arial" w:cs="Arial"/>
          <w:b/>
          <w:bCs/>
        </w:rPr>
      </w:pPr>
    </w:p>
    <w:p w14:paraId="1BA571B5" w14:textId="3DE76730" w:rsidR="00150D72" w:rsidRDefault="00150D72" w:rsidP="00B93F1F">
      <w:pPr>
        <w:spacing w:line="360" w:lineRule="auto"/>
        <w:ind w:right="190"/>
        <w:rPr>
          <w:rFonts w:ascii="Arial" w:hAnsi="Arial" w:cs="Arial"/>
          <w:b/>
          <w:bCs/>
        </w:rPr>
      </w:pPr>
    </w:p>
    <w:p w14:paraId="716E7D78" w14:textId="39008328" w:rsidR="00150D72" w:rsidRDefault="00150D72" w:rsidP="00B93F1F">
      <w:pPr>
        <w:spacing w:line="360" w:lineRule="auto"/>
        <w:ind w:right="190"/>
        <w:rPr>
          <w:rFonts w:ascii="Arial" w:hAnsi="Arial" w:cs="Arial"/>
          <w:b/>
          <w:bCs/>
        </w:rPr>
      </w:pPr>
    </w:p>
    <w:p w14:paraId="63B45A2A" w14:textId="2BA2731B" w:rsidR="00150D72" w:rsidRDefault="00150D72" w:rsidP="00B93F1F">
      <w:pPr>
        <w:spacing w:line="360" w:lineRule="auto"/>
        <w:ind w:right="190"/>
        <w:rPr>
          <w:rFonts w:ascii="Arial" w:hAnsi="Arial" w:cs="Arial"/>
          <w:b/>
          <w:bCs/>
        </w:rPr>
      </w:pPr>
    </w:p>
    <w:p w14:paraId="12269F2A" w14:textId="06DDF867" w:rsidR="00150D72" w:rsidRDefault="00150D72" w:rsidP="00B93F1F">
      <w:pPr>
        <w:spacing w:line="360" w:lineRule="auto"/>
        <w:ind w:right="190"/>
        <w:rPr>
          <w:rFonts w:ascii="Arial" w:hAnsi="Arial" w:cs="Arial"/>
          <w:b/>
          <w:bCs/>
        </w:rPr>
      </w:pPr>
    </w:p>
    <w:p w14:paraId="0C8F483C" w14:textId="5304B262" w:rsidR="00150D72" w:rsidRDefault="00150D72" w:rsidP="00B93F1F">
      <w:pPr>
        <w:spacing w:line="360" w:lineRule="auto"/>
        <w:ind w:right="190"/>
        <w:rPr>
          <w:rFonts w:ascii="Arial" w:hAnsi="Arial" w:cs="Arial"/>
          <w:b/>
          <w:bCs/>
        </w:rPr>
      </w:pPr>
    </w:p>
    <w:p w14:paraId="763C3B88" w14:textId="1B0D5E62" w:rsidR="00150D72" w:rsidRDefault="00150D72" w:rsidP="00B93F1F">
      <w:pPr>
        <w:spacing w:line="360" w:lineRule="auto"/>
        <w:ind w:right="190"/>
        <w:rPr>
          <w:rFonts w:ascii="Arial" w:hAnsi="Arial" w:cs="Arial"/>
          <w:b/>
          <w:bCs/>
        </w:rPr>
      </w:pPr>
    </w:p>
    <w:p w14:paraId="6AEA8ED8" w14:textId="250DCE7A" w:rsidR="00150D72" w:rsidRDefault="00150D72" w:rsidP="00B93F1F">
      <w:pPr>
        <w:spacing w:line="360" w:lineRule="auto"/>
        <w:ind w:right="190"/>
        <w:rPr>
          <w:rFonts w:ascii="Arial" w:hAnsi="Arial" w:cs="Arial"/>
          <w:b/>
          <w:bCs/>
        </w:rPr>
      </w:pPr>
    </w:p>
    <w:p w14:paraId="1DB6E667" w14:textId="4C54C65D" w:rsidR="00950B05" w:rsidRDefault="00950B05" w:rsidP="00B93F1F">
      <w:pPr>
        <w:spacing w:line="360" w:lineRule="auto"/>
        <w:ind w:right="190"/>
        <w:rPr>
          <w:rFonts w:ascii="Arial" w:hAnsi="Arial" w:cs="Arial"/>
          <w:b/>
          <w:bCs/>
        </w:rPr>
      </w:pPr>
    </w:p>
    <w:p w14:paraId="6B4AB8D2" w14:textId="2E407C14" w:rsidR="00950B05" w:rsidRDefault="00950B05" w:rsidP="00B93F1F">
      <w:pPr>
        <w:spacing w:line="360" w:lineRule="auto"/>
        <w:ind w:right="190"/>
        <w:rPr>
          <w:rFonts w:ascii="Arial" w:hAnsi="Arial" w:cs="Arial"/>
          <w:b/>
          <w:bCs/>
        </w:rPr>
      </w:pPr>
    </w:p>
    <w:p w14:paraId="7AE4E181" w14:textId="34A376D0" w:rsidR="00950B05" w:rsidRDefault="00950B05" w:rsidP="00B93F1F">
      <w:pPr>
        <w:spacing w:line="360" w:lineRule="auto"/>
        <w:ind w:right="190"/>
        <w:rPr>
          <w:rFonts w:ascii="Arial" w:hAnsi="Arial" w:cs="Arial"/>
          <w:b/>
          <w:bCs/>
        </w:rPr>
      </w:pPr>
    </w:p>
    <w:p w14:paraId="7E11D59C" w14:textId="420E231B" w:rsidR="00950B05" w:rsidRDefault="00950B05" w:rsidP="00B93F1F">
      <w:pPr>
        <w:spacing w:line="360" w:lineRule="auto"/>
        <w:ind w:right="190"/>
        <w:rPr>
          <w:rFonts w:ascii="Arial" w:hAnsi="Arial" w:cs="Arial"/>
          <w:b/>
          <w:bCs/>
        </w:rPr>
      </w:pPr>
    </w:p>
    <w:p w14:paraId="3365990D" w14:textId="77777777" w:rsidR="00950B05" w:rsidRDefault="00950B05" w:rsidP="00B93F1F">
      <w:pPr>
        <w:spacing w:line="360" w:lineRule="auto"/>
        <w:ind w:right="190"/>
        <w:rPr>
          <w:rFonts w:ascii="Arial" w:hAnsi="Arial" w:cs="Arial"/>
          <w:b/>
          <w:bCs/>
        </w:rPr>
      </w:pPr>
    </w:p>
    <w:p w14:paraId="11359CDD" w14:textId="77777777" w:rsidR="00150D72" w:rsidRDefault="00150D72" w:rsidP="00150D72">
      <w:pPr>
        <w:spacing w:line="360" w:lineRule="auto"/>
        <w:ind w:right="332"/>
        <w:rPr>
          <w:rFonts w:ascii="Arial" w:hAnsi="Arial" w:cs="Arial"/>
          <w:b/>
          <w:bCs/>
        </w:rPr>
      </w:pPr>
    </w:p>
    <w:p w14:paraId="5FCBB84B" w14:textId="74932186"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4B8AF5F1" w14:textId="77777777" w:rsidR="003A4FF3" w:rsidRPr="00A05588" w:rsidRDefault="003A4FF3" w:rsidP="00B93F1F">
      <w:pPr>
        <w:spacing w:line="360" w:lineRule="auto"/>
        <w:ind w:right="190"/>
        <w:rPr>
          <w:rFonts w:ascii="Arial" w:hAnsi="Arial" w:cs="Arial"/>
          <w:b/>
          <w:bCs/>
        </w:rPr>
      </w:pPr>
    </w:p>
    <w:p w14:paraId="447710B4" w14:textId="6F5FE464"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56CF8">
        <w:rPr>
          <w:rFonts w:ascii="Arial" w:hAnsi="Arial" w:cs="Arial"/>
        </w:rPr>
        <w:t xml:space="preserve">el </w:t>
      </w:r>
      <w:r w:rsidR="0080180E">
        <w:rPr>
          <w:rFonts w:ascii="Arial" w:hAnsi="Arial" w:cs="Arial"/>
          <w:b/>
          <w:bCs/>
        </w:rPr>
        <w:t xml:space="preserve">Instituto </w:t>
      </w:r>
      <w:r w:rsidR="0080180E" w:rsidRPr="00C50C4F">
        <w:rPr>
          <w:rFonts w:ascii="Arial" w:hAnsi="Arial" w:cs="Arial"/>
          <w:b/>
          <w:bCs/>
        </w:rPr>
        <w:t>Municipal Contra las Adicciones</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6D926FBE"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183E871E" w:rsidR="00345C1A" w:rsidRPr="00C50C4F" w:rsidRDefault="00345C1A" w:rsidP="00C50C4F">
      <w:pPr>
        <w:spacing w:line="360" w:lineRule="auto"/>
        <w:ind w:right="190"/>
        <w:jc w:val="both"/>
        <w:rPr>
          <w:rFonts w:ascii="Arial" w:hAnsi="Arial" w:cs="Arial"/>
          <w:b/>
          <w:bCs/>
        </w:rPr>
      </w:pPr>
      <w:r w:rsidRPr="002013D4">
        <w:rPr>
          <w:rFonts w:ascii="Arial" w:hAnsi="Arial" w:cs="Arial"/>
          <w:bCs/>
        </w:rPr>
        <w:t>La formulación, revisión y aprobación de la Cuenta Pública de</w:t>
      </w:r>
      <w:r w:rsidR="0067135B">
        <w:rPr>
          <w:rFonts w:ascii="Arial" w:hAnsi="Arial" w:cs="Arial"/>
          <w:bCs/>
        </w:rPr>
        <w:t>l</w:t>
      </w:r>
      <w:r w:rsidR="00014E52" w:rsidRPr="002013D4">
        <w:rPr>
          <w:rFonts w:ascii="Arial" w:hAnsi="Arial" w:cs="Arial"/>
          <w:bCs/>
        </w:rPr>
        <w:t xml:space="preserve"> </w:t>
      </w:r>
      <w:r w:rsidR="00C50C4F">
        <w:rPr>
          <w:rFonts w:ascii="Arial" w:hAnsi="Arial" w:cs="Arial"/>
          <w:b/>
          <w:bCs/>
        </w:rPr>
        <w:t xml:space="preserve">Instituto </w:t>
      </w:r>
      <w:r w:rsidR="00C50C4F" w:rsidRPr="00C50C4F">
        <w:rPr>
          <w:rFonts w:ascii="Arial" w:hAnsi="Arial" w:cs="Arial"/>
          <w:b/>
          <w:bCs/>
        </w:rPr>
        <w:t>Municipal Contra las Adicciones</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62502">
      <w:pPr>
        <w:spacing w:line="360" w:lineRule="auto"/>
        <w:jc w:val="both"/>
        <w:rPr>
          <w:rFonts w:ascii="Arial" w:hAnsi="Arial" w:cs="Arial"/>
          <w:bCs/>
        </w:rPr>
      </w:pPr>
    </w:p>
    <w:p w14:paraId="6FB2D9F0" w14:textId="79A6407F" w:rsidR="00675F09" w:rsidRDefault="00345C1A" w:rsidP="00504803">
      <w:pPr>
        <w:tabs>
          <w:tab w:val="left" w:pos="9498"/>
          <w:tab w:val="left" w:pos="9639"/>
        </w:tabs>
        <w:spacing w:line="360" w:lineRule="auto"/>
        <w:jc w:val="both"/>
        <w:rPr>
          <w:rFonts w:ascii="Arial" w:hAnsi="Arial" w:cs="Arial"/>
          <w:bCs/>
        </w:rPr>
      </w:pPr>
      <w:r w:rsidRPr="000E7791">
        <w:rPr>
          <w:rFonts w:ascii="Arial" w:hAnsi="Arial" w:cs="Arial"/>
          <w:b/>
          <w:bCs/>
        </w:rPr>
        <w:t>A.- El Proceso Administrativo;</w:t>
      </w:r>
      <w:r w:rsidRPr="00150D72">
        <w:rPr>
          <w:rFonts w:ascii="Arial" w:hAnsi="Arial" w:cs="Arial"/>
          <w:b/>
          <w:bCs/>
        </w:rPr>
        <w:t xml:space="preserve"> </w:t>
      </w:r>
      <w:r w:rsidR="00B62502">
        <w:rPr>
          <w:rFonts w:ascii="Arial" w:hAnsi="Arial" w:cs="Arial"/>
          <w:bCs/>
        </w:rPr>
        <w:t xml:space="preserve">que es </w:t>
      </w:r>
      <w:r w:rsidR="001075DF" w:rsidRPr="00B62502">
        <w:rPr>
          <w:rFonts w:ascii="Arial" w:hAnsi="Arial" w:cs="Arial"/>
          <w:bCs/>
        </w:rPr>
        <w:t>des</w:t>
      </w:r>
      <w:r w:rsidR="00014E52" w:rsidRPr="00B62502">
        <w:rPr>
          <w:rFonts w:ascii="Arial" w:hAnsi="Arial" w:cs="Arial"/>
          <w:bCs/>
        </w:rPr>
        <w:t xml:space="preserve">arrollado fundamentalmente por </w:t>
      </w:r>
      <w:r w:rsidR="0067135B" w:rsidRPr="00B62502">
        <w:rPr>
          <w:rFonts w:ascii="Arial" w:hAnsi="Arial" w:cs="Arial"/>
          <w:bCs/>
        </w:rPr>
        <w:t xml:space="preserve">el </w:t>
      </w:r>
      <w:r w:rsidR="00C50C4F" w:rsidRPr="00B62502">
        <w:rPr>
          <w:rFonts w:ascii="Arial" w:hAnsi="Arial" w:cs="Arial"/>
          <w:b/>
          <w:bCs/>
        </w:rPr>
        <w:t>Instituto</w:t>
      </w:r>
      <w:r w:rsidR="00504803">
        <w:rPr>
          <w:rFonts w:ascii="Arial" w:hAnsi="Arial" w:cs="Arial"/>
          <w:b/>
          <w:bCs/>
        </w:rPr>
        <w:t xml:space="preserve"> </w:t>
      </w:r>
      <w:r w:rsidR="00C50C4F" w:rsidRPr="00B62502">
        <w:rPr>
          <w:rFonts w:ascii="Arial" w:hAnsi="Arial" w:cs="Arial"/>
          <w:b/>
          <w:bCs/>
        </w:rPr>
        <w:t>Municipal Contra las Adicciones</w:t>
      </w:r>
      <w:r w:rsidR="00257CE6" w:rsidRPr="00B62502">
        <w:rPr>
          <w:rFonts w:ascii="Arial" w:hAnsi="Arial" w:cs="Arial"/>
          <w:bCs/>
        </w:rPr>
        <w:t>,</w:t>
      </w:r>
      <w:r w:rsidR="00086D09" w:rsidRPr="00B62502">
        <w:rPr>
          <w:rFonts w:ascii="Arial" w:hAnsi="Arial" w:cs="Arial"/>
          <w:bCs/>
        </w:rPr>
        <w:t xml:space="preserve"> en</w:t>
      </w:r>
      <w:r w:rsidR="001075DF" w:rsidRPr="00B62502">
        <w:rPr>
          <w:rFonts w:ascii="Arial" w:hAnsi="Arial" w:cs="Arial"/>
          <w:bCs/>
        </w:rPr>
        <w:t xml:space="preserve"> la integración de la Cuenta Pública</w:t>
      </w:r>
      <w:r w:rsidR="000C5FEB" w:rsidRPr="00B62502">
        <w:rPr>
          <w:rFonts w:ascii="Arial" w:hAnsi="Arial" w:cs="Arial"/>
          <w:bCs/>
        </w:rPr>
        <w:t xml:space="preserve">, </w:t>
      </w:r>
      <w:r w:rsidR="001075DF" w:rsidRPr="00B62502">
        <w:rPr>
          <w:rFonts w:ascii="Arial" w:hAnsi="Arial" w:cs="Arial"/>
          <w:bCs/>
        </w:rPr>
        <w:t xml:space="preserve">la cual comprende los resultados de las labores administrativas realizadas en el </w:t>
      </w:r>
      <w:r w:rsidR="009F435A" w:rsidRPr="00B62502">
        <w:rPr>
          <w:rFonts w:ascii="Arial" w:hAnsi="Arial" w:cs="Arial"/>
          <w:bCs/>
        </w:rPr>
        <w:t>ejercicio</w:t>
      </w:r>
      <w:r w:rsidR="009F435A" w:rsidRPr="009879F6">
        <w:rPr>
          <w:rFonts w:ascii="Arial" w:hAnsi="Arial" w:cs="Arial"/>
          <w:bCs/>
        </w:rPr>
        <w:t xml:space="preserve"> fiscal </w:t>
      </w:r>
      <w:r w:rsidR="00CB614F">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F9095B0" w14:textId="77777777" w:rsidR="005A3849" w:rsidRPr="000E7791" w:rsidRDefault="005A3849" w:rsidP="005A3849">
      <w:pPr>
        <w:spacing w:line="360" w:lineRule="auto"/>
        <w:ind w:right="190"/>
        <w:jc w:val="both"/>
        <w:rPr>
          <w:rFonts w:ascii="Arial" w:hAnsi="Arial" w:cs="Arial"/>
          <w:bCs/>
        </w:rPr>
      </w:pPr>
    </w:p>
    <w:p w14:paraId="3B5FC50C" w14:textId="426145F0" w:rsidR="001075DF" w:rsidRPr="00C50C4F" w:rsidRDefault="00345C1A" w:rsidP="00C50C4F">
      <w:pPr>
        <w:spacing w:line="360" w:lineRule="auto"/>
        <w:ind w:right="190"/>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5A3849">
        <w:rPr>
          <w:rFonts w:ascii="Arial" w:hAnsi="Arial" w:cs="Arial"/>
          <w:bCs/>
        </w:rPr>
        <w:t>l</w:t>
      </w:r>
      <w:r w:rsidR="0031062A" w:rsidRPr="009879F6">
        <w:rPr>
          <w:rFonts w:ascii="Arial" w:hAnsi="Arial" w:cs="Arial"/>
          <w:bCs/>
        </w:rPr>
        <w:t xml:space="preserve"> </w:t>
      </w:r>
      <w:r w:rsidR="00C50C4F">
        <w:rPr>
          <w:rFonts w:ascii="Arial" w:hAnsi="Arial" w:cs="Arial"/>
          <w:b/>
          <w:bCs/>
        </w:rPr>
        <w:t xml:space="preserve">Instituto </w:t>
      </w:r>
      <w:r w:rsidR="00C50C4F" w:rsidRPr="00C50C4F">
        <w:rPr>
          <w:rFonts w:ascii="Arial" w:hAnsi="Arial" w:cs="Arial"/>
          <w:b/>
          <w:bCs/>
        </w:rPr>
        <w:t>Municipal Contra las Adicciones</w:t>
      </w:r>
      <w:r w:rsidR="00257CE6" w:rsidRPr="009879F6">
        <w:rPr>
          <w:rFonts w:ascii="Arial" w:hAnsi="Arial" w:cs="Arial"/>
          <w:b/>
          <w:bCs/>
        </w:rPr>
        <w:t>.</w:t>
      </w:r>
    </w:p>
    <w:p w14:paraId="641736BF" w14:textId="77777777" w:rsidR="00E95869" w:rsidRPr="00F248ED" w:rsidRDefault="00E95869" w:rsidP="00B93F1F">
      <w:pPr>
        <w:spacing w:line="360" w:lineRule="auto"/>
        <w:ind w:right="190"/>
        <w:jc w:val="both"/>
        <w:rPr>
          <w:rFonts w:ascii="Arial" w:hAnsi="Arial" w:cs="Arial"/>
          <w:bCs/>
          <w:sz w:val="16"/>
          <w:szCs w:val="16"/>
        </w:rPr>
      </w:pPr>
    </w:p>
    <w:p w14:paraId="1CF82B75" w14:textId="0CA27552" w:rsidR="00CB614F" w:rsidRDefault="00CB614F" w:rsidP="00CB614F">
      <w:pPr>
        <w:spacing w:line="360" w:lineRule="auto"/>
        <w:ind w:right="190"/>
        <w:jc w:val="both"/>
        <w:rPr>
          <w:rFonts w:ascii="Arial" w:hAnsi="Arial" w:cs="Arial"/>
        </w:rPr>
      </w:pPr>
      <w:r w:rsidRPr="00CB614F">
        <w:rPr>
          <w:rFonts w:ascii="Arial" w:hAnsi="Arial" w:cs="Arial"/>
        </w:rPr>
        <w:t xml:space="preserve">En la Cuenta Pública del </w:t>
      </w:r>
      <w:r w:rsidR="0080180E">
        <w:rPr>
          <w:rFonts w:ascii="Arial" w:hAnsi="Arial" w:cs="Arial"/>
          <w:b/>
          <w:bCs/>
        </w:rPr>
        <w:t xml:space="preserve">Instituto </w:t>
      </w:r>
      <w:r w:rsidR="0080180E" w:rsidRPr="00C50C4F">
        <w:rPr>
          <w:rFonts w:ascii="Arial" w:hAnsi="Arial" w:cs="Arial"/>
          <w:b/>
          <w:bCs/>
        </w:rPr>
        <w:t>Municipal Contra las Adicciones</w:t>
      </w:r>
      <w:r w:rsidRPr="00CB614F">
        <w:rPr>
          <w:rFonts w:ascii="Arial" w:hAnsi="Arial" w:cs="Arial"/>
        </w:rPr>
        <w:t>, correspondiente al ejercicio fisca</w:t>
      </w:r>
      <w:r w:rsidR="00472689">
        <w:rPr>
          <w:rFonts w:ascii="Arial" w:hAnsi="Arial" w:cs="Arial"/>
        </w:rPr>
        <w:t>l 2021, se encuentran reflejada</w:t>
      </w:r>
      <w:r w:rsidRPr="00CB614F">
        <w:rPr>
          <w:rFonts w:ascii="Arial" w:hAnsi="Arial" w:cs="Arial"/>
        </w:rPr>
        <w:t xml:space="preserve"> los ingresos obtenidos y gastos aplicados de recursos Municipales. La Cuenta Pública fue entregada a la Auditoría Superior del Estado, </w:t>
      </w:r>
      <w:r w:rsidR="00C50C4F" w:rsidRPr="00C50C4F">
        <w:rPr>
          <w:rFonts w:ascii="Arial" w:hAnsi="Arial" w:cs="Arial"/>
        </w:rPr>
        <w:t>en fecha 25 de abril de 2022, con oficio No. IMCA/DG/0213/2022</w:t>
      </w:r>
    </w:p>
    <w:p w14:paraId="2D69A7FF" w14:textId="77777777" w:rsidR="00485D2E" w:rsidRPr="00F248ED" w:rsidRDefault="00485D2E" w:rsidP="00CB614F">
      <w:pPr>
        <w:spacing w:line="360" w:lineRule="auto"/>
        <w:ind w:right="190"/>
        <w:jc w:val="both"/>
        <w:rPr>
          <w:rFonts w:ascii="Arial" w:hAnsi="Arial" w:cs="Arial"/>
          <w:sz w:val="16"/>
          <w:szCs w:val="16"/>
        </w:rPr>
      </w:pPr>
    </w:p>
    <w:p w14:paraId="1F01C9F4" w14:textId="680D9562" w:rsidR="0051225F" w:rsidRDefault="00CB614F" w:rsidP="00CB614F">
      <w:pPr>
        <w:spacing w:line="360" w:lineRule="auto"/>
        <w:ind w:right="190"/>
        <w:jc w:val="both"/>
        <w:rPr>
          <w:rFonts w:ascii="Arial" w:hAnsi="Arial" w:cs="Arial"/>
        </w:rPr>
      </w:pPr>
      <w:r w:rsidRPr="00CB614F">
        <w:rPr>
          <w:rFonts w:ascii="Arial" w:hAnsi="Arial" w:cs="Arial"/>
        </w:rPr>
        <w:t>El C. Auditor Superior del Estado de Quintana Roo, de conformidad con lo dispuesto en los artículos 8, 19 fracción I, y 86 fracción IV, de la Ley de Fiscalización y Rendición de Cuentas del Estado de Quintana Roo, aprobó en fecha 15 de febrero</w:t>
      </w:r>
      <w:r w:rsidR="007B7B14">
        <w:rPr>
          <w:rFonts w:ascii="Arial" w:hAnsi="Arial" w:cs="Arial"/>
        </w:rPr>
        <w:t xml:space="preserve"> de 2022,</w:t>
      </w:r>
      <w:r w:rsidRPr="00CB614F">
        <w:rPr>
          <w:rFonts w:ascii="Arial" w:hAnsi="Arial" w:cs="Arial"/>
        </w:rPr>
        <w:t xml:space="preserve"> el Programa Anual de Auditorías, Visitas e Inspecciones (PAAVI), correspondiente al año 2022, para la fiscalización superior de la Cuenta Pública 2021, el cual fue expedido y publicado en el portal web de la Auditoría Superior del Estado de Quintana Roo.</w:t>
      </w:r>
    </w:p>
    <w:p w14:paraId="4DF29D9D" w14:textId="3DC957DF" w:rsidR="00A81B03" w:rsidRPr="00FD75EC" w:rsidRDefault="00A81B03" w:rsidP="00B93F1F">
      <w:pPr>
        <w:spacing w:line="360" w:lineRule="auto"/>
        <w:ind w:right="190"/>
        <w:jc w:val="both"/>
        <w:rPr>
          <w:rFonts w:ascii="Arial" w:hAnsi="Arial" w:cs="Arial"/>
          <w:sz w:val="16"/>
          <w:szCs w:val="16"/>
        </w:rPr>
      </w:pPr>
      <w:bookmarkStart w:id="4" w:name="_Hlk11404920"/>
    </w:p>
    <w:p w14:paraId="1F84C5BA" w14:textId="7E6848F9"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472689">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del</w:t>
      </w:r>
      <w:r w:rsidR="00B0575C" w:rsidRPr="004408EB">
        <w:rPr>
          <w:rFonts w:ascii="Arial" w:hAnsi="Arial" w:cs="Arial"/>
          <w:bCs/>
        </w:rPr>
        <w:t xml:space="preserve"> </w:t>
      </w:r>
      <w:r w:rsidR="00485D2E" w:rsidRPr="00485D2E">
        <w:rPr>
          <w:rFonts w:ascii="Arial" w:hAnsi="Arial" w:cs="Arial"/>
          <w:b/>
          <w:bCs/>
        </w:rPr>
        <w:t>Instituto Municipal Contra las Adicciones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B614F">
        <w:rPr>
          <w:rFonts w:ascii="Arial" w:hAnsi="Arial" w:cs="Arial"/>
          <w:bCs/>
        </w:rPr>
        <w:t>2021</w:t>
      </w:r>
      <w:r w:rsidRPr="009879F6">
        <w:rPr>
          <w:rFonts w:ascii="Arial" w:hAnsi="Arial" w:cs="Arial"/>
        </w:rPr>
        <w:t>.</w:t>
      </w:r>
    </w:p>
    <w:p w14:paraId="0F894D9C" w14:textId="7C2CC3F9" w:rsidR="00D235A1" w:rsidRDefault="00D235A1" w:rsidP="00B93F1F">
      <w:pPr>
        <w:spacing w:line="360" w:lineRule="auto"/>
        <w:ind w:right="190"/>
        <w:rPr>
          <w:rFonts w:ascii="Arial" w:hAnsi="Arial" w:cs="Arial"/>
          <w:b/>
          <w:bCs/>
          <w:sz w:val="16"/>
          <w:szCs w:val="16"/>
        </w:rPr>
      </w:pPr>
    </w:p>
    <w:p w14:paraId="5C671F44" w14:textId="4FC8CFC5" w:rsidR="0080180E" w:rsidRDefault="0080180E" w:rsidP="00B93F1F">
      <w:pPr>
        <w:spacing w:line="360" w:lineRule="auto"/>
        <w:ind w:right="190"/>
        <w:rPr>
          <w:rFonts w:ascii="Arial" w:hAnsi="Arial" w:cs="Arial"/>
          <w:b/>
          <w:bCs/>
          <w:sz w:val="16"/>
          <w:szCs w:val="16"/>
        </w:rPr>
      </w:pPr>
    </w:p>
    <w:p w14:paraId="65D79F4B" w14:textId="77777777" w:rsidR="0080180E" w:rsidRPr="00FD75EC" w:rsidRDefault="0080180E" w:rsidP="00B93F1F">
      <w:pPr>
        <w:spacing w:line="360" w:lineRule="auto"/>
        <w:ind w:right="190"/>
        <w:rPr>
          <w:rFonts w:ascii="Arial" w:hAnsi="Arial" w:cs="Arial"/>
          <w:b/>
          <w:bCs/>
          <w:sz w:val="16"/>
          <w:szCs w:val="16"/>
        </w:rPr>
      </w:pPr>
    </w:p>
    <w:p w14:paraId="0F31766C" w14:textId="77777777" w:rsidR="00F86A3D" w:rsidRDefault="00F86A3D" w:rsidP="00B93F1F">
      <w:pPr>
        <w:spacing w:line="360" w:lineRule="auto"/>
        <w:ind w:right="190"/>
        <w:rPr>
          <w:rFonts w:ascii="Arial" w:hAnsi="Arial" w:cs="Arial"/>
          <w:b/>
          <w:bCs/>
        </w:rPr>
      </w:pPr>
    </w:p>
    <w:p w14:paraId="42BFFED1" w14:textId="050E431E"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FD75EC" w:rsidRDefault="00A35B86" w:rsidP="00B93F1F">
      <w:pPr>
        <w:spacing w:line="360" w:lineRule="auto"/>
        <w:ind w:right="190"/>
        <w:rPr>
          <w:rFonts w:ascii="Arial" w:hAnsi="Arial" w:cs="Arial"/>
          <w:b/>
          <w:bCs/>
          <w:sz w:val="16"/>
          <w:szCs w:val="16"/>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614984D" w14:textId="77777777" w:rsidR="00485D2E" w:rsidRDefault="00485D2E" w:rsidP="00485D2E">
      <w:pPr>
        <w:spacing w:line="360" w:lineRule="auto"/>
        <w:ind w:right="190"/>
        <w:jc w:val="both"/>
        <w:rPr>
          <w:rFonts w:ascii="Arial" w:hAnsi="Arial" w:cs="Arial"/>
        </w:rPr>
      </w:pPr>
      <w:r w:rsidRPr="00A12FC7">
        <w:rPr>
          <w:rFonts w:ascii="Arial" w:hAnsi="Arial" w:cs="Arial"/>
        </w:rPr>
        <w:t xml:space="preserve">En la Quinta Sesión Ordinaria del 4 de diciembre de 2018, el Honorable Ayuntamiento Constitucional del Municipio de Benito Juárez, Quintana Roo, 2018-2021, autoriza la creación del Instituto Municipal contra las Adicciones, como un organismo público descentralizado, de la Administración Pública Municipal, con personalidad jurídica y patrimonio propio, con domicilio </w:t>
      </w:r>
      <w:r w:rsidRPr="004B7F15">
        <w:rPr>
          <w:rFonts w:ascii="Arial" w:hAnsi="Arial" w:cs="Arial"/>
        </w:rPr>
        <w:t>en Av. del Sol número 17, súper manzana 47, manzana 6, C</w:t>
      </w:r>
      <w:r>
        <w:rPr>
          <w:rFonts w:ascii="Arial" w:hAnsi="Arial" w:cs="Arial"/>
        </w:rPr>
        <w:t>.</w:t>
      </w:r>
      <w:r w:rsidRPr="004B7F15">
        <w:rPr>
          <w:rFonts w:ascii="Arial" w:hAnsi="Arial" w:cs="Arial"/>
        </w:rPr>
        <w:t>P</w:t>
      </w:r>
      <w:r>
        <w:rPr>
          <w:rFonts w:ascii="Arial" w:hAnsi="Arial" w:cs="Arial"/>
        </w:rPr>
        <w:t>.</w:t>
      </w:r>
      <w:r w:rsidRPr="004B7F15">
        <w:rPr>
          <w:rFonts w:ascii="Arial" w:hAnsi="Arial" w:cs="Arial"/>
        </w:rPr>
        <w:t xml:space="preserve"> 77506</w:t>
      </w:r>
      <w:r>
        <w:rPr>
          <w:rFonts w:ascii="Arial" w:hAnsi="Arial" w:cs="Arial"/>
        </w:rPr>
        <w:t>.</w:t>
      </w:r>
    </w:p>
    <w:p w14:paraId="03464D17" w14:textId="77777777" w:rsidR="00485D2E" w:rsidRPr="000D4177" w:rsidRDefault="00485D2E" w:rsidP="00485D2E">
      <w:pPr>
        <w:spacing w:line="360" w:lineRule="auto"/>
        <w:ind w:right="190"/>
        <w:jc w:val="both"/>
        <w:rPr>
          <w:rFonts w:ascii="Arial" w:hAnsi="Arial" w:cs="Arial"/>
          <w:sz w:val="16"/>
          <w:szCs w:val="16"/>
        </w:rPr>
      </w:pPr>
    </w:p>
    <w:p w14:paraId="5F2364F6" w14:textId="4E0B7AC2" w:rsidR="00485D2E" w:rsidRPr="00A12FC7" w:rsidRDefault="00485D2E" w:rsidP="00485D2E">
      <w:pPr>
        <w:spacing w:line="360" w:lineRule="auto"/>
        <w:ind w:right="190"/>
        <w:jc w:val="both"/>
        <w:rPr>
          <w:rFonts w:ascii="Arial" w:hAnsi="Arial" w:cs="Arial"/>
        </w:rPr>
      </w:pPr>
      <w:r w:rsidRPr="00A12FC7">
        <w:rPr>
          <w:rFonts w:ascii="Arial" w:hAnsi="Arial" w:cs="Arial"/>
        </w:rPr>
        <w:t>El</w:t>
      </w:r>
      <w:r w:rsidRPr="00A12FC7">
        <w:rPr>
          <w:rFonts w:ascii="Arial" w:hAnsi="Arial" w:cs="Arial"/>
          <w:b/>
        </w:rPr>
        <w:t xml:space="preserve"> </w:t>
      </w:r>
      <w:r w:rsidR="00347E01">
        <w:rPr>
          <w:rFonts w:ascii="Arial" w:hAnsi="Arial" w:cs="Arial"/>
          <w:b/>
        </w:rPr>
        <w:t>Instituto Municipal C</w:t>
      </w:r>
      <w:r w:rsidRPr="00485D2E">
        <w:rPr>
          <w:rFonts w:ascii="Arial" w:hAnsi="Arial" w:cs="Arial"/>
          <w:b/>
        </w:rPr>
        <w:t>ontra las Adicciones</w:t>
      </w:r>
      <w:r w:rsidRPr="00A12FC7">
        <w:rPr>
          <w:rFonts w:ascii="Arial" w:hAnsi="Arial" w:cs="Arial"/>
        </w:rPr>
        <w:t xml:space="preserve">, tiene por Objeto: </w:t>
      </w:r>
    </w:p>
    <w:p w14:paraId="6BE52AE6" w14:textId="77777777" w:rsidR="00485D2E" w:rsidRPr="000D4177" w:rsidRDefault="00485D2E" w:rsidP="00485D2E">
      <w:pPr>
        <w:spacing w:line="360" w:lineRule="auto"/>
        <w:ind w:right="190"/>
        <w:jc w:val="both"/>
        <w:rPr>
          <w:rFonts w:ascii="Arial" w:hAnsi="Arial" w:cs="Arial"/>
          <w:sz w:val="16"/>
          <w:szCs w:val="16"/>
        </w:rPr>
      </w:pPr>
    </w:p>
    <w:p w14:paraId="51ABAB38" w14:textId="77777777" w:rsidR="00485D2E" w:rsidRPr="00A12FC7" w:rsidRDefault="00485D2E" w:rsidP="00485D2E">
      <w:pPr>
        <w:spacing w:line="360" w:lineRule="auto"/>
        <w:ind w:right="190"/>
        <w:jc w:val="both"/>
        <w:rPr>
          <w:rFonts w:ascii="Arial" w:hAnsi="Arial" w:cs="Arial"/>
        </w:rPr>
      </w:pPr>
      <w:r w:rsidRPr="00A12FC7">
        <w:rPr>
          <w:rFonts w:ascii="Arial" w:hAnsi="Arial" w:cs="Arial"/>
        </w:rPr>
        <w:t>Formular y ejecutar las políticas públicas, programas y acciones que propicien permanentemente la atención integral de las adicciones propiciando su prevención, atención y tratamiento, así como implementar las estrategias para su control en el Municipio.</w:t>
      </w:r>
    </w:p>
    <w:p w14:paraId="41D47250" w14:textId="77777777" w:rsidR="00485D2E" w:rsidRPr="00E8505A" w:rsidRDefault="00485D2E" w:rsidP="00485D2E">
      <w:pPr>
        <w:spacing w:line="360" w:lineRule="auto"/>
        <w:ind w:right="190"/>
        <w:jc w:val="both"/>
        <w:rPr>
          <w:rFonts w:ascii="Arial" w:hAnsi="Arial" w:cs="Arial"/>
          <w:sz w:val="16"/>
          <w:szCs w:val="16"/>
        </w:rPr>
      </w:pPr>
    </w:p>
    <w:p w14:paraId="0E324148" w14:textId="3166D0B0" w:rsidR="00485D2E" w:rsidRPr="00A12FC7" w:rsidRDefault="00485D2E" w:rsidP="00485D2E">
      <w:pPr>
        <w:spacing w:line="360" w:lineRule="auto"/>
        <w:ind w:right="190"/>
        <w:jc w:val="both"/>
        <w:rPr>
          <w:rFonts w:ascii="Arial" w:hAnsi="Arial" w:cs="Arial"/>
        </w:rPr>
      </w:pPr>
      <w:r w:rsidRPr="00A12FC7">
        <w:rPr>
          <w:rFonts w:ascii="Arial" w:hAnsi="Arial" w:cs="Arial"/>
        </w:rPr>
        <w:t xml:space="preserve">Proponer e implementar modelos de tratamiento, rehabilitación y reinserción </w:t>
      </w:r>
      <w:r w:rsidR="00472689">
        <w:rPr>
          <w:rFonts w:ascii="Arial" w:hAnsi="Arial" w:cs="Arial"/>
        </w:rPr>
        <w:t xml:space="preserve">social en materia de adicciones </w:t>
      </w:r>
      <w:r w:rsidRPr="00A12FC7">
        <w:rPr>
          <w:rFonts w:ascii="Arial" w:hAnsi="Arial" w:cs="Arial"/>
        </w:rPr>
        <w:t>e impulsar la aplicación de mecanismos de coordinación y cooperación entre dependencias y organismos en la aplicación de dichos programas.</w:t>
      </w:r>
    </w:p>
    <w:p w14:paraId="38FF0EF2" w14:textId="77777777" w:rsidR="00485D2E" w:rsidRPr="00E8505A" w:rsidRDefault="00485D2E" w:rsidP="00485D2E">
      <w:pPr>
        <w:spacing w:line="360" w:lineRule="auto"/>
        <w:ind w:right="190"/>
        <w:jc w:val="both"/>
        <w:rPr>
          <w:rFonts w:ascii="Arial" w:hAnsi="Arial" w:cs="Arial"/>
          <w:sz w:val="16"/>
          <w:szCs w:val="16"/>
        </w:rPr>
      </w:pPr>
    </w:p>
    <w:p w14:paraId="2BED1EB3" w14:textId="2CF58858" w:rsidR="00485D2E" w:rsidRPr="00471281" w:rsidRDefault="00485D2E" w:rsidP="00485D2E">
      <w:pPr>
        <w:spacing w:line="360" w:lineRule="auto"/>
        <w:ind w:right="190"/>
        <w:jc w:val="both"/>
        <w:rPr>
          <w:rFonts w:ascii="Arial" w:hAnsi="Arial" w:cs="Arial"/>
        </w:rPr>
      </w:pPr>
      <w:r w:rsidRPr="00A12FC7">
        <w:rPr>
          <w:rFonts w:ascii="Arial" w:hAnsi="Arial" w:cs="Arial"/>
        </w:rPr>
        <w:t xml:space="preserve">Promover la creación de centros de tratamiento de problemas </w:t>
      </w:r>
      <w:r w:rsidR="00472689">
        <w:rPr>
          <w:rFonts w:ascii="Arial" w:hAnsi="Arial" w:cs="Arial"/>
        </w:rPr>
        <w:t>relacionados con las adicciones</w:t>
      </w:r>
      <w:r w:rsidRPr="00A12FC7">
        <w:rPr>
          <w:rFonts w:ascii="Arial" w:hAnsi="Arial" w:cs="Arial"/>
        </w:rPr>
        <w:t xml:space="preserve"> y mantener un sistema de información estadística sobre el comportamiento de las adicciones en el municipio.</w:t>
      </w:r>
    </w:p>
    <w:p w14:paraId="52027628" w14:textId="376F1DF7" w:rsidR="00D235A1" w:rsidRPr="009879F6" w:rsidRDefault="00D235A1" w:rsidP="00B93F1F">
      <w:pPr>
        <w:spacing w:line="360" w:lineRule="auto"/>
        <w:ind w:right="190"/>
        <w:jc w:val="both"/>
        <w:rPr>
          <w:rFonts w:ascii="Arial" w:hAnsi="Arial" w:cs="Arial"/>
          <w:b/>
          <w:bCs/>
        </w:rPr>
      </w:pPr>
    </w:p>
    <w:p w14:paraId="1C2BAF1F" w14:textId="0312CDD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3E56BA6B" w14:textId="376E1D1C" w:rsidR="00F248ED" w:rsidRDefault="00926E86" w:rsidP="00F86A3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165F8AAC" w14:textId="77777777" w:rsidR="000D4177" w:rsidRPr="009879F6" w:rsidRDefault="000D4177" w:rsidP="00F86A3D">
      <w:pPr>
        <w:spacing w:line="360" w:lineRule="auto"/>
        <w:ind w:right="190"/>
        <w:jc w:val="both"/>
        <w:rPr>
          <w:rFonts w:ascii="Arial" w:hAnsi="Arial" w:cs="Arial"/>
          <w:b/>
          <w:bCs/>
        </w:rPr>
      </w:pPr>
    </w:p>
    <w:p w14:paraId="03D99853" w14:textId="6E1FA506" w:rsidR="00AA50F2" w:rsidRDefault="003A7F34" w:rsidP="004B0533">
      <w:pPr>
        <w:pStyle w:val="Prrafodelista"/>
        <w:numPr>
          <w:ilvl w:val="0"/>
          <w:numId w:val="22"/>
        </w:numPr>
        <w:spacing w:line="360" w:lineRule="auto"/>
        <w:ind w:left="284" w:hanging="284"/>
        <w:jc w:val="both"/>
        <w:rPr>
          <w:rFonts w:ascii="Arial" w:hAnsi="Arial" w:cs="Arial"/>
          <w:b/>
          <w:bCs/>
        </w:rPr>
      </w:pPr>
      <w:r w:rsidRPr="000F0B2F">
        <w:rPr>
          <w:rFonts w:ascii="Arial" w:hAnsi="Arial" w:cs="Arial"/>
          <w:b/>
          <w:bCs/>
        </w:rPr>
        <w:lastRenderedPageBreak/>
        <w:t xml:space="preserve">Título de la </w:t>
      </w:r>
      <w:r w:rsidR="00FA4D20" w:rsidRPr="000F0B2F">
        <w:rPr>
          <w:rFonts w:ascii="Arial" w:hAnsi="Arial" w:cs="Arial"/>
          <w:b/>
          <w:bCs/>
        </w:rPr>
        <w:t>A</w:t>
      </w:r>
      <w:r w:rsidR="00E43850" w:rsidRPr="000F0B2F">
        <w:rPr>
          <w:rFonts w:ascii="Arial" w:hAnsi="Arial" w:cs="Arial"/>
          <w:b/>
          <w:bCs/>
        </w:rPr>
        <w:t>uditoría</w:t>
      </w:r>
    </w:p>
    <w:p w14:paraId="4F0ADAC1" w14:textId="77777777" w:rsidR="00F248ED" w:rsidRPr="000F0B2F" w:rsidRDefault="00F248ED" w:rsidP="00F248ED">
      <w:pPr>
        <w:pStyle w:val="Prrafodelista"/>
        <w:spacing w:line="360" w:lineRule="auto"/>
        <w:ind w:left="284"/>
        <w:jc w:val="both"/>
        <w:rPr>
          <w:rFonts w:ascii="Arial" w:hAnsi="Arial" w:cs="Arial"/>
          <w:b/>
          <w:bCs/>
        </w:rPr>
      </w:pPr>
    </w:p>
    <w:p w14:paraId="41E7DCE4" w14:textId="5E01973E"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al</w:t>
      </w:r>
      <w:r w:rsidRPr="009879F6">
        <w:rPr>
          <w:rFonts w:ascii="Arial" w:hAnsi="Arial" w:cs="Arial"/>
          <w:bCs/>
        </w:rPr>
        <w:t xml:space="preserve"> </w:t>
      </w:r>
      <w:r w:rsidR="00347E01">
        <w:rPr>
          <w:rFonts w:ascii="Arial" w:hAnsi="Arial" w:cs="Arial"/>
          <w:b/>
          <w:bCs/>
        </w:rPr>
        <w:t>Instituto Municipal C</w:t>
      </w:r>
      <w:r w:rsidR="00485D2E" w:rsidRPr="00485D2E">
        <w:rPr>
          <w:rFonts w:ascii="Arial" w:hAnsi="Arial" w:cs="Arial"/>
          <w:b/>
          <w:bCs/>
        </w:rPr>
        <w:t>ontra las Adicciones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14:paraId="7B2B84D6" w14:textId="77777777" w:rsidTr="006F0C53">
        <w:trPr>
          <w:trHeight w:val="678"/>
          <w:tblHeader/>
          <w:jc w:val="center"/>
        </w:trPr>
        <w:tc>
          <w:tcPr>
            <w:tcW w:w="1755" w:type="pct"/>
            <w:shd w:val="clear" w:color="auto" w:fill="auto"/>
          </w:tcPr>
          <w:p w14:paraId="08D72471" w14:textId="7330553B" w:rsidR="00AA50F2" w:rsidRPr="009879F6" w:rsidRDefault="00485D2E" w:rsidP="00B93F1F">
            <w:pPr>
              <w:spacing w:line="360" w:lineRule="auto"/>
              <w:ind w:right="190"/>
              <w:jc w:val="both"/>
              <w:rPr>
                <w:rFonts w:ascii="Arial" w:hAnsi="Arial" w:cs="Arial"/>
                <w:b/>
                <w:bCs/>
              </w:rPr>
            </w:pPr>
            <w:r w:rsidRPr="00485D2E">
              <w:rPr>
                <w:rFonts w:ascii="Arial" w:hAnsi="Arial" w:cs="Arial"/>
                <w:b/>
                <w:bCs/>
              </w:rPr>
              <w:t>21-AEMF-E-GOB-087-217</w:t>
            </w:r>
          </w:p>
        </w:tc>
        <w:tc>
          <w:tcPr>
            <w:tcW w:w="3245" w:type="pct"/>
            <w:shd w:val="clear" w:color="auto" w:fill="auto"/>
          </w:tcPr>
          <w:p w14:paraId="409DA764" w14:textId="49B3DB64" w:rsidR="00AA50F2" w:rsidRPr="009879F6" w:rsidRDefault="006F0C53" w:rsidP="00F81F59">
            <w:pPr>
              <w:spacing w:line="360" w:lineRule="auto"/>
              <w:ind w:right="190"/>
              <w:jc w:val="both"/>
              <w:rPr>
                <w:rFonts w:ascii="Arial" w:hAnsi="Arial" w:cs="Arial"/>
                <w:bCs/>
              </w:rPr>
            </w:pPr>
            <w:r w:rsidRPr="006F0C53">
              <w:rPr>
                <w:rFonts w:ascii="Arial" w:hAnsi="Arial" w:cs="Arial"/>
                <w:bCs/>
              </w:rPr>
              <w:t>“Auditoría de Cumplimiento Financiero de Ingresos y  Otros Beneficios; Gastos y Otras Pérdidas”</w:t>
            </w:r>
          </w:p>
        </w:tc>
      </w:tr>
    </w:tbl>
    <w:p w14:paraId="61416279" w14:textId="3335A387" w:rsidR="005D1DA3" w:rsidRDefault="005D1DA3" w:rsidP="00B93F1F">
      <w:pPr>
        <w:spacing w:line="360" w:lineRule="auto"/>
        <w:jc w:val="both"/>
        <w:rPr>
          <w:rFonts w:ascii="Arial" w:hAnsi="Arial" w:cs="Arial"/>
          <w:b/>
          <w:bCs/>
        </w:rPr>
      </w:pPr>
    </w:p>
    <w:p w14:paraId="25C0B2ED" w14:textId="38CEBEB3"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187601F" w14:textId="77777777" w:rsidR="006F0C53" w:rsidRDefault="006F0C53" w:rsidP="006F0C53">
      <w:pPr>
        <w:spacing w:line="360" w:lineRule="auto"/>
        <w:ind w:right="190"/>
        <w:jc w:val="both"/>
        <w:rPr>
          <w:rFonts w:ascii="Arial" w:hAnsi="Arial" w:cs="Arial"/>
          <w:bCs/>
        </w:rPr>
      </w:pPr>
    </w:p>
    <w:p w14:paraId="06DD078E" w14:textId="5282BCE7" w:rsidR="00AA50F2" w:rsidRPr="00AA50F2" w:rsidRDefault="007A73B7" w:rsidP="00B93F1F">
      <w:pPr>
        <w:spacing w:line="360" w:lineRule="auto"/>
        <w:jc w:val="both"/>
        <w:rPr>
          <w:rFonts w:ascii="Arial" w:hAnsi="Arial" w:cs="Arial"/>
          <w:bCs/>
        </w:rPr>
      </w:pPr>
      <w:r>
        <w:rPr>
          <w:rFonts w:ascii="Arial" w:hAnsi="Arial" w:cs="Arial"/>
          <w:bCs/>
        </w:rPr>
        <w:t>F</w:t>
      </w:r>
      <w:r w:rsidRPr="007A73B7">
        <w:rPr>
          <w:rFonts w:ascii="Arial" w:hAnsi="Arial" w:cs="Arial"/>
          <w:bCs/>
        </w:rPr>
        <w:t>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4B2D6543" w14:textId="719FABA7" w:rsidR="007A73B7" w:rsidRDefault="007A73B7" w:rsidP="00B93F1F">
      <w:pPr>
        <w:spacing w:line="360" w:lineRule="auto"/>
        <w:jc w:val="both"/>
        <w:rPr>
          <w:rFonts w:ascii="Arial" w:hAnsi="Arial" w:cs="Arial"/>
          <w:b/>
          <w:bCs/>
        </w:rPr>
      </w:pPr>
    </w:p>
    <w:p w14:paraId="158922A7" w14:textId="77777777" w:rsidR="00C16525" w:rsidRDefault="00C16525" w:rsidP="00B93F1F">
      <w:pPr>
        <w:spacing w:line="360" w:lineRule="auto"/>
        <w:jc w:val="both"/>
        <w:rPr>
          <w:rFonts w:ascii="Arial" w:hAnsi="Arial" w:cs="Arial"/>
          <w:b/>
          <w:bCs/>
        </w:rPr>
      </w:pPr>
    </w:p>
    <w:p w14:paraId="600E1A12" w14:textId="51A1E72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ACEEA36" w14:textId="77777777" w:rsidR="00D66316" w:rsidRDefault="00D66316" w:rsidP="00D66316">
      <w:pPr>
        <w:spacing w:line="360" w:lineRule="auto"/>
        <w:ind w:right="190"/>
        <w:jc w:val="both"/>
        <w:rPr>
          <w:rFonts w:ascii="Arial" w:hAnsi="Arial" w:cs="Arial"/>
          <w:b/>
        </w:rPr>
      </w:pPr>
    </w:p>
    <w:p w14:paraId="12121B08" w14:textId="0EF7734E" w:rsidR="00D66316" w:rsidRPr="000B24C9" w:rsidRDefault="00FD75EC" w:rsidP="00D66316">
      <w:pPr>
        <w:spacing w:line="360" w:lineRule="auto"/>
        <w:ind w:right="190"/>
        <w:jc w:val="both"/>
        <w:rPr>
          <w:rFonts w:ascii="Arial" w:hAnsi="Arial" w:cs="Arial"/>
          <w:b/>
        </w:rPr>
      </w:pPr>
      <w:r>
        <w:rPr>
          <w:rFonts w:ascii="Arial" w:hAnsi="Arial" w:cs="Arial"/>
          <w:b/>
        </w:rPr>
        <w:t>Ingresos Devengados</w:t>
      </w:r>
    </w:p>
    <w:p w14:paraId="180B1443" w14:textId="77777777" w:rsidR="00AA50F2" w:rsidRPr="007B1830" w:rsidRDefault="00AA50F2" w:rsidP="00B93F1F">
      <w:pPr>
        <w:spacing w:line="360" w:lineRule="auto"/>
        <w:jc w:val="both"/>
        <w:rPr>
          <w:rFonts w:ascii="Arial" w:hAnsi="Arial" w:cs="Arial"/>
        </w:rPr>
      </w:pPr>
    </w:p>
    <w:p w14:paraId="7C14FB25" w14:textId="17357140"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85D2E" w:rsidRPr="00485D2E">
        <w:rPr>
          <w:rFonts w:ascii="Arial" w:hAnsi="Arial" w:cs="Arial"/>
        </w:rPr>
        <w:t>$6,096,044.12</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6DFB0319" w:rsidR="00A720AA" w:rsidRPr="009879F6" w:rsidRDefault="00A720AA" w:rsidP="00B93F1F">
      <w:pPr>
        <w:spacing w:line="360" w:lineRule="auto"/>
        <w:rPr>
          <w:rFonts w:ascii="Arial" w:hAnsi="Arial" w:cs="Arial"/>
        </w:rPr>
      </w:pPr>
      <w:r w:rsidRPr="009879F6">
        <w:rPr>
          <w:rFonts w:ascii="Arial" w:hAnsi="Arial" w:cs="Arial"/>
          <w:b/>
        </w:rPr>
        <w:t>Población Objetivo:</w:t>
      </w:r>
      <w:r w:rsidR="00BC2F9E">
        <w:rPr>
          <w:rFonts w:ascii="Arial" w:hAnsi="Arial" w:cs="Arial"/>
          <w:b/>
        </w:rPr>
        <w:t xml:space="preserve"> </w:t>
      </w:r>
      <w:r w:rsidR="00485D2E" w:rsidRPr="00485D2E">
        <w:rPr>
          <w:rFonts w:ascii="Arial" w:hAnsi="Arial" w:cs="Arial"/>
        </w:rPr>
        <w:t>$6,096,044.12</w:t>
      </w:r>
    </w:p>
    <w:p w14:paraId="51BF8A82" w14:textId="77777777" w:rsidR="00E34202" w:rsidRPr="009879F6" w:rsidRDefault="00E34202" w:rsidP="00B93F1F">
      <w:pPr>
        <w:spacing w:line="360" w:lineRule="auto"/>
        <w:rPr>
          <w:rFonts w:ascii="Arial" w:hAnsi="Arial" w:cs="Arial"/>
        </w:rPr>
      </w:pPr>
    </w:p>
    <w:p w14:paraId="3C316B61" w14:textId="155CF567"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485D2E" w:rsidRPr="00485D2E">
        <w:rPr>
          <w:rFonts w:ascii="Arial" w:hAnsi="Arial" w:cs="Arial"/>
        </w:rPr>
        <w:t>$4,260,527.46</w:t>
      </w:r>
    </w:p>
    <w:p w14:paraId="4EF12D06" w14:textId="77777777" w:rsidR="00AA50F2" w:rsidRPr="009879F6" w:rsidRDefault="00AA50F2" w:rsidP="00B93F1F">
      <w:pPr>
        <w:spacing w:line="360" w:lineRule="auto"/>
        <w:rPr>
          <w:rFonts w:ascii="Arial" w:hAnsi="Arial" w:cs="Arial"/>
        </w:rPr>
      </w:pPr>
    </w:p>
    <w:p w14:paraId="757EED46" w14:textId="77777777" w:rsidR="00485D2E" w:rsidRDefault="00FA4D20" w:rsidP="00485D2E">
      <w:pPr>
        <w:spacing w:line="360" w:lineRule="auto"/>
        <w:rPr>
          <w:rFonts w:ascii="Arial" w:hAnsi="Arial" w:cs="Arial"/>
        </w:rPr>
      </w:pPr>
      <w:bookmarkStart w:id="7" w:name="_Toc518907882"/>
      <w:bookmarkStart w:id="8" w:name="_Toc520196705"/>
      <w:r w:rsidRPr="009879F6">
        <w:rPr>
          <w:rFonts w:ascii="Arial" w:hAnsi="Arial" w:cs="Arial"/>
          <w:b/>
        </w:rPr>
        <w:lastRenderedPageBreak/>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485D2E" w:rsidRPr="00485D2E">
        <w:rPr>
          <w:rFonts w:ascii="Arial" w:hAnsi="Arial" w:cs="Arial"/>
        </w:rPr>
        <w:t>69.89%</w:t>
      </w:r>
    </w:p>
    <w:p w14:paraId="39E7834D" w14:textId="44FE93F5" w:rsidR="00D758CB" w:rsidRPr="002E2B2B" w:rsidRDefault="00D758CB" w:rsidP="0080180E">
      <w:pPr>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m</w:t>
      </w:r>
      <w:r w:rsidR="007A73B7">
        <w:rPr>
          <w:rFonts w:ascii="Arial" w:hAnsi="Arial" w:cs="Arial"/>
        </w:rPr>
        <w:t>unicipales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0FDF7B6C" w14:textId="1F1C6BC4" w:rsidR="00FD75EC" w:rsidRDefault="00E34202" w:rsidP="00FC6C67">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p</w:t>
      </w:r>
      <w:r w:rsidR="00301725">
        <w:rPr>
          <w:rFonts w:ascii="Arial" w:hAnsi="Arial" w:cs="Arial"/>
        </w:rPr>
        <w:t>or el período comprendido del 01</w:t>
      </w:r>
      <w:r w:rsidR="00AA50F2" w:rsidRPr="009879F6">
        <w:rPr>
          <w:rFonts w:ascii="Arial" w:hAnsi="Arial" w:cs="Arial"/>
        </w:rPr>
        <w:t xml:space="preserve"> de enero al 31 de diciembre de </w:t>
      </w:r>
      <w:r w:rsidR="00BC2F9E">
        <w:rPr>
          <w:rFonts w:ascii="Arial" w:hAnsi="Arial" w:cs="Arial"/>
          <w:bCs/>
        </w:rPr>
        <w:t>2021</w:t>
      </w:r>
      <w:r w:rsidR="00950B05">
        <w:rPr>
          <w:rFonts w:ascii="Arial" w:hAnsi="Arial" w:cs="Arial"/>
        </w:rPr>
        <w:t>.</w:t>
      </w:r>
      <w:r w:rsidR="00C06E38" w:rsidRPr="009879F6">
        <w:rPr>
          <w:rFonts w:ascii="Arial" w:hAnsi="Arial" w:cs="Arial"/>
        </w:rPr>
        <w:t xml:space="preserve"> </w:t>
      </w:r>
    </w:p>
    <w:p w14:paraId="2D154B25" w14:textId="249EBB34" w:rsidR="00D66316" w:rsidRDefault="00D66316" w:rsidP="00FC6C67">
      <w:pPr>
        <w:spacing w:line="360" w:lineRule="auto"/>
        <w:ind w:right="190"/>
        <w:jc w:val="both"/>
        <w:rPr>
          <w:rFonts w:ascii="Arial" w:hAnsi="Arial" w:cs="Arial"/>
        </w:rPr>
      </w:pPr>
    </w:p>
    <w:p w14:paraId="78808005" w14:textId="77777777" w:rsidR="00C16525" w:rsidRPr="00FC6C67" w:rsidRDefault="00C16525" w:rsidP="00FC6C67">
      <w:pPr>
        <w:spacing w:line="360" w:lineRule="auto"/>
        <w:ind w:right="190"/>
        <w:jc w:val="both"/>
        <w:rPr>
          <w:rFonts w:ascii="Arial" w:hAnsi="Arial" w:cs="Arial"/>
        </w:rPr>
      </w:pPr>
    </w:p>
    <w:p w14:paraId="5F96A980" w14:textId="1D77F961" w:rsidR="00D66316" w:rsidRPr="000B24C9" w:rsidRDefault="00FD75EC" w:rsidP="00D66316">
      <w:pPr>
        <w:spacing w:line="360" w:lineRule="auto"/>
        <w:ind w:right="190"/>
        <w:jc w:val="both"/>
        <w:rPr>
          <w:rFonts w:ascii="Arial" w:hAnsi="Arial" w:cs="Arial"/>
          <w:b/>
        </w:rPr>
      </w:pPr>
      <w:r>
        <w:rPr>
          <w:rFonts w:ascii="Arial" w:hAnsi="Arial" w:cs="Arial"/>
          <w:b/>
        </w:rPr>
        <w:t>Egresos Devengados</w:t>
      </w:r>
    </w:p>
    <w:p w14:paraId="31F16B04" w14:textId="77777777" w:rsidR="00D66316" w:rsidRPr="000B24C9" w:rsidRDefault="00D66316" w:rsidP="00D66316">
      <w:pPr>
        <w:spacing w:line="360" w:lineRule="auto"/>
        <w:ind w:right="190"/>
        <w:jc w:val="both"/>
        <w:rPr>
          <w:rFonts w:ascii="Arial" w:hAnsi="Arial" w:cs="Arial"/>
          <w:b/>
        </w:rPr>
      </w:pPr>
    </w:p>
    <w:p w14:paraId="15A3584A" w14:textId="7BA61536" w:rsidR="00D66316" w:rsidRPr="000B24C9" w:rsidRDefault="00D66316" w:rsidP="00D66316">
      <w:pPr>
        <w:spacing w:line="360" w:lineRule="auto"/>
        <w:ind w:right="190"/>
        <w:jc w:val="both"/>
        <w:rPr>
          <w:rFonts w:ascii="Arial" w:hAnsi="Arial" w:cs="Arial"/>
          <w:color w:val="000000"/>
        </w:rPr>
      </w:pPr>
      <w:r w:rsidRPr="000B24C9">
        <w:rPr>
          <w:rFonts w:ascii="Arial" w:hAnsi="Arial" w:cs="Arial"/>
          <w:b/>
        </w:rPr>
        <w:t xml:space="preserve">Universo: </w:t>
      </w:r>
      <w:r w:rsidR="006B25F7" w:rsidRPr="006B25F7">
        <w:rPr>
          <w:rFonts w:ascii="Arial" w:hAnsi="Arial" w:cs="Arial"/>
          <w:color w:val="000000"/>
        </w:rPr>
        <w:t>$6,089,891.19</w:t>
      </w:r>
    </w:p>
    <w:p w14:paraId="367ECE93" w14:textId="77777777" w:rsidR="00D66316" w:rsidRPr="000B24C9" w:rsidRDefault="00D66316" w:rsidP="00D66316">
      <w:pPr>
        <w:spacing w:line="360" w:lineRule="auto"/>
        <w:ind w:right="190"/>
        <w:jc w:val="both"/>
        <w:rPr>
          <w:rFonts w:ascii="Arial" w:hAnsi="Arial" w:cs="Arial"/>
          <w:color w:val="000000"/>
        </w:rPr>
      </w:pPr>
    </w:p>
    <w:p w14:paraId="3A527F49" w14:textId="0DE8E8F6" w:rsidR="00D66316" w:rsidRPr="000B24C9" w:rsidRDefault="00D66316" w:rsidP="00FA4626">
      <w:pPr>
        <w:spacing w:line="360" w:lineRule="auto"/>
        <w:ind w:right="190"/>
        <w:jc w:val="both"/>
        <w:rPr>
          <w:rFonts w:ascii="Arial" w:hAnsi="Arial" w:cs="Arial"/>
          <w:b/>
        </w:rPr>
      </w:pPr>
      <w:r w:rsidRPr="000B24C9">
        <w:rPr>
          <w:rFonts w:ascii="Arial" w:hAnsi="Arial" w:cs="Arial"/>
          <w:b/>
        </w:rPr>
        <w:t xml:space="preserve">Población Objetivo: </w:t>
      </w:r>
      <w:r w:rsidR="006B25F7" w:rsidRPr="006B25F7">
        <w:rPr>
          <w:rFonts w:ascii="Arial" w:hAnsi="Arial" w:cs="Arial"/>
          <w:color w:val="000000"/>
        </w:rPr>
        <w:t>$6,089,891.19</w:t>
      </w:r>
    </w:p>
    <w:p w14:paraId="4F80816D" w14:textId="77777777" w:rsidR="00FA4626" w:rsidRDefault="00FA4626" w:rsidP="00D66316">
      <w:pPr>
        <w:widowControl w:val="0"/>
        <w:spacing w:line="360" w:lineRule="auto"/>
        <w:ind w:right="190"/>
        <w:jc w:val="both"/>
        <w:rPr>
          <w:rFonts w:ascii="Arial" w:hAnsi="Arial" w:cs="Arial"/>
          <w:b/>
        </w:rPr>
      </w:pPr>
    </w:p>
    <w:p w14:paraId="6FED20F3" w14:textId="1568AC56" w:rsidR="00D66316" w:rsidRDefault="00D66316" w:rsidP="00D66316">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6B25F7" w:rsidRPr="006B25F7">
        <w:rPr>
          <w:rFonts w:ascii="Arial" w:hAnsi="Arial" w:cs="Arial"/>
        </w:rPr>
        <w:t>$4,889,120.54</w:t>
      </w:r>
    </w:p>
    <w:p w14:paraId="6BA821C7" w14:textId="77777777" w:rsidR="006B25F7" w:rsidRPr="000B24C9" w:rsidRDefault="006B25F7" w:rsidP="00D66316">
      <w:pPr>
        <w:widowControl w:val="0"/>
        <w:spacing w:line="360" w:lineRule="auto"/>
        <w:ind w:right="190"/>
        <w:jc w:val="both"/>
        <w:rPr>
          <w:rFonts w:ascii="Arial" w:hAnsi="Arial" w:cs="Arial"/>
        </w:rPr>
      </w:pPr>
    </w:p>
    <w:p w14:paraId="77160DEC" w14:textId="614F20A5"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6B25F7" w:rsidRPr="006B25F7">
        <w:rPr>
          <w:rFonts w:ascii="Arial" w:hAnsi="Arial" w:cs="Arial"/>
        </w:rPr>
        <w:t>80.28%</w:t>
      </w:r>
    </w:p>
    <w:p w14:paraId="24211C7C" w14:textId="77777777" w:rsidR="00D66316" w:rsidRPr="000B24C9" w:rsidRDefault="00D66316" w:rsidP="00D66316">
      <w:pPr>
        <w:widowControl w:val="0"/>
        <w:spacing w:line="360" w:lineRule="auto"/>
        <w:ind w:right="190"/>
        <w:jc w:val="both"/>
        <w:rPr>
          <w:rFonts w:ascii="Arial" w:hAnsi="Arial" w:cs="Arial"/>
        </w:rPr>
      </w:pPr>
    </w:p>
    <w:p w14:paraId="254E7D5E" w14:textId="32112BF2" w:rsidR="00D66316" w:rsidRPr="000B24C9" w:rsidRDefault="00D66316" w:rsidP="00D66316">
      <w:pPr>
        <w:spacing w:line="360" w:lineRule="auto"/>
        <w:ind w:right="190"/>
        <w:jc w:val="both"/>
        <w:rPr>
          <w:rFonts w:ascii="Arial" w:hAnsi="Arial" w:cs="Arial"/>
        </w:rPr>
      </w:pPr>
      <w:r w:rsidRPr="000B24C9">
        <w:rPr>
          <w:rFonts w:ascii="Arial" w:hAnsi="Arial" w:cs="Arial"/>
        </w:rPr>
        <w:t xml:space="preserve">Durante el ejercicio auditado, el ente </w:t>
      </w:r>
      <w:proofErr w:type="spellStart"/>
      <w:r w:rsidRPr="000B24C9">
        <w:rPr>
          <w:rFonts w:ascii="Arial" w:hAnsi="Arial" w:cs="Arial"/>
        </w:rPr>
        <w:t>fiscalizado</w:t>
      </w:r>
      <w:proofErr w:type="spellEnd"/>
      <w:r w:rsidRPr="000B24C9">
        <w:rPr>
          <w:rFonts w:ascii="Arial" w:hAnsi="Arial" w:cs="Arial"/>
        </w:rPr>
        <w:t xml:space="preserve">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municipales.</w:t>
      </w:r>
    </w:p>
    <w:p w14:paraId="1BC89CF5" w14:textId="5AD2A5F5" w:rsidR="00FC6C67" w:rsidRDefault="00D66316" w:rsidP="000F0B2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C56CF8">
        <w:rPr>
          <w:rFonts w:ascii="Arial" w:hAnsi="Arial" w:cs="Arial"/>
        </w:rPr>
        <w:t>egresos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077E0C">
        <w:rPr>
          <w:rFonts w:ascii="Arial" w:hAnsi="Arial" w:cs="Arial"/>
        </w:rPr>
        <w:t xml:space="preserve">Presupuesto de </w:t>
      </w:r>
      <w:r w:rsidR="006B25F7">
        <w:rPr>
          <w:rFonts w:ascii="Arial" w:hAnsi="Arial" w:cs="Arial"/>
        </w:rPr>
        <w:t>Egresos por</w:t>
      </w:r>
      <w:r w:rsidR="00077E0C">
        <w:rPr>
          <w:rFonts w:ascii="Arial" w:hAnsi="Arial" w:cs="Arial"/>
        </w:rPr>
        <w:t xml:space="preserve"> Objeto del Gasto</w:t>
      </w:r>
      <w:r w:rsidRPr="009879F6">
        <w:rPr>
          <w:rFonts w:ascii="Arial" w:hAnsi="Arial" w:cs="Arial"/>
        </w:rPr>
        <w:t xml:space="preserve"> comprendido del 1º de enero al 31 de diciembre de </w:t>
      </w:r>
      <w:r w:rsidR="00667DE1">
        <w:rPr>
          <w:rFonts w:ascii="Arial" w:hAnsi="Arial" w:cs="Arial"/>
          <w:bCs/>
        </w:rPr>
        <w:t>2021</w:t>
      </w:r>
      <w:r w:rsidR="00950B05">
        <w:rPr>
          <w:rFonts w:ascii="Arial" w:hAnsi="Arial" w:cs="Arial"/>
        </w:rPr>
        <w:t>.</w:t>
      </w:r>
      <w:r w:rsidRPr="009879F6">
        <w:rPr>
          <w:rFonts w:ascii="Arial" w:hAnsi="Arial" w:cs="Arial"/>
        </w:rPr>
        <w:t xml:space="preserve"> </w:t>
      </w:r>
    </w:p>
    <w:p w14:paraId="7A424DEC" w14:textId="77777777" w:rsidR="00FD75EC" w:rsidRPr="000F0B2F" w:rsidRDefault="00FD75EC" w:rsidP="000F0B2F">
      <w:pPr>
        <w:spacing w:line="360" w:lineRule="auto"/>
        <w:ind w:right="190"/>
        <w:jc w:val="both"/>
        <w:rPr>
          <w:rFonts w:ascii="Arial" w:hAnsi="Arial" w:cs="Arial"/>
        </w:rPr>
      </w:pPr>
    </w:p>
    <w:p w14:paraId="6F7AE4A6" w14:textId="38943E51" w:rsidR="002E2B2B" w:rsidRDefault="002E2B2B" w:rsidP="003A721E">
      <w:pPr>
        <w:spacing w:line="360" w:lineRule="auto"/>
        <w:ind w:right="190"/>
        <w:jc w:val="both"/>
        <w:rPr>
          <w:rFonts w:ascii="Arial" w:hAnsi="Arial" w:cs="Arial"/>
          <w:b/>
          <w:bCs/>
        </w:rPr>
      </w:pPr>
    </w:p>
    <w:p w14:paraId="2A278AD6" w14:textId="4006BF41" w:rsidR="00950B05" w:rsidRDefault="00950B05" w:rsidP="003A721E">
      <w:pPr>
        <w:spacing w:line="360" w:lineRule="auto"/>
        <w:ind w:right="190"/>
        <w:jc w:val="both"/>
        <w:rPr>
          <w:rFonts w:ascii="Arial" w:hAnsi="Arial" w:cs="Arial"/>
          <w:b/>
          <w:bCs/>
        </w:rPr>
      </w:pPr>
    </w:p>
    <w:p w14:paraId="5DE3F0DD" w14:textId="77777777" w:rsidR="00950B05" w:rsidRDefault="00950B05" w:rsidP="003A721E">
      <w:pPr>
        <w:spacing w:line="360" w:lineRule="auto"/>
        <w:ind w:right="190"/>
        <w:jc w:val="both"/>
        <w:rPr>
          <w:rFonts w:ascii="Arial" w:hAnsi="Arial" w:cs="Arial"/>
          <w:b/>
          <w:bCs/>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450B1CD3"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ingresos y</w:t>
      </w:r>
      <w:r w:rsidR="000C5FF6" w:rsidRPr="009879F6">
        <w:rPr>
          <w:rFonts w:ascii="Arial" w:hAnsi="Arial" w:cs="Arial"/>
          <w:bCs/>
        </w:rPr>
        <w:t xml:space="preserve"> </w:t>
      </w:r>
      <w:r w:rsidR="00221898">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20F9C94"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al</w:t>
      </w:r>
      <w:r w:rsidR="00221898" w:rsidRPr="00221898">
        <w:rPr>
          <w:rFonts w:ascii="Arial" w:hAnsi="Arial" w:cs="Arial"/>
          <w:bCs/>
        </w:rPr>
        <w:t xml:space="preserve"> </w:t>
      </w:r>
      <w:r w:rsidR="00347E01">
        <w:rPr>
          <w:rFonts w:ascii="Arial" w:hAnsi="Arial" w:cs="Arial"/>
          <w:b/>
          <w:bCs/>
        </w:rPr>
        <w:t>Instituto Municipal C</w:t>
      </w:r>
      <w:r w:rsidR="00C21EFF" w:rsidRPr="00C21EFF">
        <w:rPr>
          <w:rFonts w:ascii="Arial" w:hAnsi="Arial" w:cs="Arial"/>
          <w:b/>
          <w:bCs/>
        </w:rPr>
        <w:t>ontra las Adicciones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F52F12" w:rsidRPr="00221898">
        <w:rPr>
          <w:rFonts w:ascii="Arial" w:hAnsi="Arial" w:cs="Arial"/>
          <w:bCs/>
        </w:rPr>
        <w:t>que se encuentra en los antecedentes de las auditorías practicadas</w:t>
      </w:r>
      <w:r w:rsidR="00300738" w:rsidRPr="0022189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B72CD7F" w:rsidR="00716705" w:rsidRPr="00705B25" w:rsidRDefault="00716705"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w:t>
      </w:r>
      <w:r w:rsidR="001747A8">
        <w:rPr>
          <w:rFonts w:ascii="Arial" w:hAnsi="Arial" w:cs="Arial"/>
          <w:bCs/>
        </w:rPr>
        <w:lastRenderedPageBreak/>
        <w:t>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705B25" w:rsidRDefault="00A03AEC"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705B25" w:rsidRDefault="008D4630" w:rsidP="00B93F1F">
      <w:pPr>
        <w:spacing w:line="360" w:lineRule="auto"/>
        <w:jc w:val="both"/>
        <w:rPr>
          <w:rFonts w:ascii="Arial" w:hAnsi="Arial" w:cs="Arial"/>
          <w:b/>
          <w:sz w:val="16"/>
          <w:szCs w:val="16"/>
        </w:rPr>
      </w:pPr>
    </w:p>
    <w:p w14:paraId="158748BA" w14:textId="7B658A0A" w:rsidR="008D4630" w:rsidRPr="009879F6" w:rsidRDefault="00705B25" w:rsidP="00186DA1">
      <w:pPr>
        <w:spacing w:line="360" w:lineRule="auto"/>
        <w:ind w:right="190"/>
        <w:jc w:val="both"/>
        <w:rPr>
          <w:rFonts w:ascii="Arial" w:hAnsi="Arial" w:cs="Arial"/>
          <w:bCs/>
        </w:rPr>
      </w:pPr>
      <w:r>
        <w:rPr>
          <w:rFonts w:ascii="Arial" w:hAnsi="Arial" w:cs="Arial"/>
        </w:rPr>
        <w:t>Se revisaron la</w:t>
      </w:r>
      <w:r w:rsidR="00234CE3" w:rsidRPr="009879F6">
        <w:rPr>
          <w:rFonts w:ascii="Arial" w:hAnsi="Arial" w:cs="Arial"/>
        </w:rPr>
        <w:t xml:space="preserve"> </w:t>
      </w:r>
      <w:r w:rsidR="00221898">
        <w:rPr>
          <w:rFonts w:ascii="Arial" w:hAnsi="Arial" w:cs="Arial"/>
          <w:bCs/>
        </w:rPr>
        <w:t>Direcci</w:t>
      </w:r>
      <w:r>
        <w:rPr>
          <w:rFonts w:ascii="Arial" w:hAnsi="Arial" w:cs="Arial"/>
          <w:bCs/>
        </w:rPr>
        <w:t xml:space="preserve">ón General, Unidad de Administración y el Departamento de Contabilidad del </w:t>
      </w:r>
      <w:r w:rsidR="00347E01">
        <w:rPr>
          <w:rFonts w:ascii="Arial" w:hAnsi="Arial" w:cs="Arial"/>
          <w:b/>
          <w:bCs/>
        </w:rPr>
        <w:t>Instituto Municipal C</w:t>
      </w:r>
      <w:r w:rsidR="00C21EFF" w:rsidRPr="00C21EFF">
        <w:rPr>
          <w:rFonts w:ascii="Arial" w:hAnsi="Arial" w:cs="Arial"/>
          <w:b/>
          <w:bCs/>
        </w:rPr>
        <w:t>ontra las Adicciones</w:t>
      </w:r>
      <w:r>
        <w:rPr>
          <w:rFonts w:ascii="Arial" w:hAnsi="Arial" w:cs="Arial"/>
          <w:b/>
          <w:bCs/>
        </w:rPr>
        <w:t>.</w:t>
      </w:r>
    </w:p>
    <w:p w14:paraId="42DA4CBA" w14:textId="7B8CFC0B" w:rsidR="00F86A3D" w:rsidRPr="00705B25" w:rsidRDefault="00F86A3D" w:rsidP="00E66F94">
      <w:pPr>
        <w:spacing w:line="360" w:lineRule="auto"/>
        <w:jc w:val="both"/>
        <w:rPr>
          <w:rFonts w:ascii="Arial" w:hAnsi="Arial" w:cs="Arial"/>
          <w:sz w:val="16"/>
          <w:szCs w:val="16"/>
        </w:rPr>
      </w:pPr>
    </w:p>
    <w:p w14:paraId="4A4BBFFD" w14:textId="640C7B41"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705B25" w:rsidRDefault="00E66F94"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F248ED" w:rsidRDefault="00E66F94" w:rsidP="00C47B98">
      <w:pPr>
        <w:spacing w:line="360" w:lineRule="auto"/>
        <w:jc w:val="both"/>
        <w:rPr>
          <w:rFonts w:ascii="Arial" w:hAnsi="Arial" w:cs="Arial"/>
          <w:bCs/>
          <w:sz w:val="16"/>
          <w:szCs w:val="16"/>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F248ED" w:rsidRDefault="00E66F94" w:rsidP="00C47B98">
      <w:pPr>
        <w:spacing w:line="360" w:lineRule="auto"/>
        <w:jc w:val="both"/>
        <w:rPr>
          <w:rFonts w:ascii="Arial" w:hAnsi="Arial" w:cs="Arial"/>
          <w:bCs/>
          <w:sz w:val="16"/>
          <w:szCs w:val="16"/>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F248ED" w:rsidRDefault="00E66F94" w:rsidP="00C47B98">
      <w:pPr>
        <w:spacing w:line="360" w:lineRule="auto"/>
        <w:jc w:val="both"/>
        <w:rPr>
          <w:rFonts w:ascii="Arial" w:hAnsi="Arial" w:cs="Arial"/>
          <w:bCs/>
          <w:sz w:val="16"/>
          <w:szCs w:val="16"/>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29DF6AD9" w14:textId="5CF44595" w:rsidR="00705B25" w:rsidRDefault="0075473A" w:rsidP="0075473A">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221E3B39" w14:textId="77777777" w:rsidR="00C21EFF" w:rsidRPr="0075473A" w:rsidRDefault="00C21EFF" w:rsidP="0075473A">
      <w:pPr>
        <w:spacing w:line="360" w:lineRule="auto"/>
        <w:ind w:right="190"/>
        <w:jc w:val="both"/>
        <w:rPr>
          <w:rFonts w:ascii="Arial" w:hAnsi="Arial" w:cs="Arial"/>
        </w:rPr>
      </w:pPr>
    </w:p>
    <w:p w14:paraId="67453636" w14:textId="4982D9F0" w:rsidR="0075473A" w:rsidRDefault="00705B25" w:rsidP="00705B25">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w:t>
      </w:r>
      <w:r w:rsidR="004B0533">
        <w:rPr>
          <w:rFonts w:ascii="Arial" w:hAnsi="Arial" w:cs="Arial"/>
        </w:rPr>
        <w:t>es tuvieron sustento financiero.</w:t>
      </w:r>
    </w:p>
    <w:p w14:paraId="3BEFA068" w14:textId="77777777" w:rsidR="00F248ED" w:rsidRPr="00705B25" w:rsidRDefault="00F248ED" w:rsidP="00705B25">
      <w:pPr>
        <w:spacing w:line="360" w:lineRule="auto"/>
        <w:ind w:right="190"/>
        <w:jc w:val="both"/>
        <w:rPr>
          <w:rFonts w:ascii="Arial" w:hAnsi="Arial" w:cs="Arial"/>
        </w:rPr>
      </w:pPr>
    </w:p>
    <w:p w14:paraId="199BEDB3" w14:textId="0C3C4C0B" w:rsidR="00705B25" w:rsidRDefault="00705B25" w:rsidP="00705B25">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003DF9D2" w14:textId="77777777" w:rsidR="0075473A" w:rsidRPr="00705B25" w:rsidRDefault="0075473A" w:rsidP="00705B25">
      <w:pPr>
        <w:spacing w:line="360" w:lineRule="auto"/>
        <w:ind w:right="190"/>
        <w:jc w:val="both"/>
        <w:rPr>
          <w:rFonts w:ascii="Arial" w:hAnsi="Arial" w:cs="Arial"/>
        </w:rPr>
      </w:pPr>
    </w:p>
    <w:p w14:paraId="0DFAB131" w14:textId="0B902411" w:rsidR="00705B25" w:rsidRDefault="00705B25" w:rsidP="00705B25">
      <w:pPr>
        <w:spacing w:line="360" w:lineRule="auto"/>
        <w:ind w:right="190"/>
        <w:jc w:val="both"/>
        <w:rPr>
          <w:rFonts w:ascii="Arial" w:hAnsi="Arial" w:cs="Arial"/>
        </w:rPr>
      </w:pPr>
      <w:r w:rsidRPr="00705B25">
        <w:rPr>
          <w:rFonts w:ascii="Arial" w:hAnsi="Arial" w:cs="Arial"/>
        </w:rPr>
        <w:t xml:space="preserve">4. Validar la asignación y aplicación de los recursos financieros por concepto de fondos fijos o </w:t>
      </w:r>
      <w:proofErr w:type="spellStart"/>
      <w:r w:rsidRPr="00705B25">
        <w:rPr>
          <w:rFonts w:ascii="Arial" w:hAnsi="Arial" w:cs="Arial"/>
        </w:rPr>
        <w:t>revolventes</w:t>
      </w:r>
      <w:proofErr w:type="spellEnd"/>
      <w:r w:rsidRPr="00705B25">
        <w:rPr>
          <w:rFonts w:ascii="Arial" w:hAnsi="Arial" w:cs="Arial"/>
        </w:rPr>
        <w:t>.</w:t>
      </w:r>
    </w:p>
    <w:p w14:paraId="33C44F62" w14:textId="77777777" w:rsidR="0075473A" w:rsidRPr="00705B25" w:rsidRDefault="0075473A" w:rsidP="00705B25">
      <w:pPr>
        <w:spacing w:line="360" w:lineRule="auto"/>
        <w:ind w:right="190"/>
        <w:jc w:val="both"/>
        <w:rPr>
          <w:rFonts w:ascii="Arial" w:hAnsi="Arial" w:cs="Arial"/>
        </w:rPr>
      </w:pPr>
    </w:p>
    <w:p w14:paraId="765C10F8" w14:textId="02CFB748" w:rsidR="00705B25" w:rsidRDefault="0075473A" w:rsidP="00705B25">
      <w:pPr>
        <w:spacing w:line="360" w:lineRule="auto"/>
        <w:ind w:right="190"/>
        <w:jc w:val="both"/>
        <w:rPr>
          <w:rFonts w:ascii="Arial" w:hAnsi="Arial" w:cs="Arial"/>
        </w:rPr>
      </w:pPr>
      <w:r>
        <w:rPr>
          <w:rFonts w:ascii="Arial" w:hAnsi="Arial" w:cs="Arial"/>
        </w:rPr>
        <w:t>5</w:t>
      </w:r>
      <w:r w:rsidR="00705B25" w:rsidRPr="00705B25">
        <w:rPr>
          <w:rFonts w:ascii="Arial" w:hAnsi="Arial" w:cs="Arial"/>
        </w:rPr>
        <w:t>. Verificar que los adeudos por derechos a recibir efectivo o equivalentes fueron efectivamente otorgados o amortizados.</w:t>
      </w:r>
    </w:p>
    <w:p w14:paraId="19419F2B" w14:textId="77777777" w:rsidR="0075473A" w:rsidRPr="00705B25" w:rsidRDefault="0075473A" w:rsidP="00705B25">
      <w:pPr>
        <w:spacing w:line="360" w:lineRule="auto"/>
        <w:ind w:right="190"/>
        <w:jc w:val="both"/>
        <w:rPr>
          <w:rFonts w:ascii="Arial" w:hAnsi="Arial" w:cs="Arial"/>
        </w:rPr>
      </w:pPr>
    </w:p>
    <w:p w14:paraId="4478096D" w14:textId="05EF76C3" w:rsidR="00705B25" w:rsidRDefault="0075473A" w:rsidP="00705B25">
      <w:pPr>
        <w:spacing w:line="360" w:lineRule="auto"/>
        <w:ind w:right="190"/>
        <w:jc w:val="both"/>
        <w:rPr>
          <w:rFonts w:ascii="Arial" w:hAnsi="Arial" w:cs="Arial"/>
        </w:rPr>
      </w:pPr>
      <w:r>
        <w:rPr>
          <w:rFonts w:ascii="Arial" w:hAnsi="Arial" w:cs="Arial"/>
        </w:rPr>
        <w:t>6</w:t>
      </w:r>
      <w:r w:rsidR="00705B25" w:rsidRPr="00705B25">
        <w:rPr>
          <w:rFonts w:ascii="Arial" w:hAnsi="Arial" w:cs="Arial"/>
        </w:rPr>
        <w:t>. Constatar que se acreditó la propiedad de los bienes muebles e inmuebles</w:t>
      </w:r>
      <w:r w:rsidR="00C56CF8">
        <w:rPr>
          <w:rFonts w:ascii="Arial" w:hAnsi="Arial" w:cs="Arial"/>
        </w:rPr>
        <w:t>, así como</w:t>
      </w:r>
      <w:r w:rsidR="00705B25" w:rsidRPr="00705B25">
        <w:rPr>
          <w:rFonts w:ascii="Arial" w:hAnsi="Arial" w:cs="Arial"/>
        </w:rPr>
        <w:t xml:space="preserve"> </w:t>
      </w:r>
      <w:r w:rsidR="00CE30B4">
        <w:rPr>
          <w:rFonts w:ascii="Arial" w:hAnsi="Arial" w:cs="Arial"/>
        </w:rPr>
        <w:t xml:space="preserve">su </w:t>
      </w:r>
      <w:r w:rsidR="00705B25" w:rsidRPr="00705B25">
        <w:rPr>
          <w:rFonts w:ascii="Arial" w:hAnsi="Arial" w:cs="Arial"/>
        </w:rPr>
        <w:t>resguardo e inventario.</w:t>
      </w:r>
    </w:p>
    <w:p w14:paraId="6DB51B72" w14:textId="77777777" w:rsidR="0075473A" w:rsidRPr="00705B25" w:rsidRDefault="0075473A" w:rsidP="00705B25">
      <w:pPr>
        <w:spacing w:line="360" w:lineRule="auto"/>
        <w:ind w:right="190"/>
        <w:jc w:val="both"/>
        <w:rPr>
          <w:rFonts w:ascii="Arial" w:hAnsi="Arial" w:cs="Arial"/>
        </w:rPr>
      </w:pPr>
    </w:p>
    <w:p w14:paraId="4C0E702A" w14:textId="573E70E5" w:rsidR="00705B25" w:rsidRDefault="0075473A" w:rsidP="00705B25">
      <w:pPr>
        <w:spacing w:line="360" w:lineRule="auto"/>
        <w:ind w:right="190"/>
        <w:jc w:val="both"/>
        <w:rPr>
          <w:rFonts w:ascii="Arial" w:hAnsi="Arial" w:cs="Arial"/>
        </w:rPr>
      </w:pPr>
      <w:r>
        <w:rPr>
          <w:rFonts w:ascii="Arial" w:hAnsi="Arial" w:cs="Arial"/>
        </w:rPr>
        <w:t>7</w:t>
      </w:r>
      <w:r w:rsidR="00705B25" w:rsidRPr="00705B25">
        <w:rPr>
          <w:rFonts w:ascii="Arial" w:hAnsi="Arial" w:cs="Arial"/>
        </w:rPr>
        <w:t>. Examinar que los pasivos correspondieron a obligaciones reales y que fueron amortizados.</w:t>
      </w:r>
    </w:p>
    <w:p w14:paraId="41654359" w14:textId="77777777" w:rsidR="0075473A" w:rsidRPr="00705B25" w:rsidRDefault="0075473A" w:rsidP="00705B25">
      <w:pPr>
        <w:spacing w:line="360" w:lineRule="auto"/>
        <w:ind w:right="190"/>
        <w:jc w:val="both"/>
        <w:rPr>
          <w:rFonts w:ascii="Arial" w:hAnsi="Arial" w:cs="Arial"/>
        </w:rPr>
      </w:pPr>
    </w:p>
    <w:p w14:paraId="4753DA5A" w14:textId="4CC3E3D0" w:rsidR="004B0533" w:rsidRDefault="0075473A" w:rsidP="00705B25">
      <w:pPr>
        <w:spacing w:line="360" w:lineRule="auto"/>
        <w:ind w:right="190"/>
        <w:jc w:val="both"/>
        <w:rPr>
          <w:rFonts w:ascii="Arial" w:hAnsi="Arial" w:cs="Arial"/>
        </w:rPr>
      </w:pPr>
      <w:r>
        <w:rPr>
          <w:rFonts w:ascii="Arial" w:hAnsi="Arial" w:cs="Arial"/>
        </w:rPr>
        <w:t>8</w:t>
      </w:r>
      <w:r w:rsidR="0042356B">
        <w:rPr>
          <w:rFonts w:ascii="Arial" w:hAnsi="Arial" w:cs="Arial"/>
        </w:rPr>
        <w:t>. Asegurar que se comprobaron</w:t>
      </w:r>
      <w:r w:rsidR="00705B25" w:rsidRPr="00705B25">
        <w:rPr>
          <w:rFonts w:ascii="Arial" w:hAnsi="Arial" w:cs="Arial"/>
        </w:rPr>
        <w:t xml:space="preserve"> y</w:t>
      </w:r>
      <w:r w:rsidR="0042356B">
        <w:rPr>
          <w:rFonts w:ascii="Arial" w:hAnsi="Arial" w:cs="Arial"/>
        </w:rPr>
        <w:t xml:space="preserve"> justificaron</w:t>
      </w:r>
      <w:r w:rsidR="00705B25" w:rsidRPr="00705B25">
        <w:rPr>
          <w:rFonts w:ascii="Arial" w:hAnsi="Arial" w:cs="Arial"/>
        </w:rPr>
        <w:t xml:space="preserve"> lo</w:t>
      </w:r>
      <w:r w:rsidR="0042356B">
        <w:rPr>
          <w:rFonts w:ascii="Arial" w:hAnsi="Arial" w:cs="Arial"/>
        </w:rPr>
        <w:t>s ingresos</w:t>
      </w:r>
      <w:r w:rsidR="00705B25" w:rsidRPr="00705B25">
        <w:rPr>
          <w:rFonts w:ascii="Arial" w:hAnsi="Arial" w:cs="Arial"/>
        </w:rPr>
        <w:t xml:space="preserve"> </w:t>
      </w:r>
      <w:r w:rsidR="0042356B">
        <w:rPr>
          <w:rFonts w:ascii="Arial" w:hAnsi="Arial" w:cs="Arial"/>
        </w:rPr>
        <w:t>obtenidos</w:t>
      </w:r>
      <w:r w:rsidR="00705B25" w:rsidRPr="00705B25">
        <w:rPr>
          <w:rFonts w:ascii="Arial" w:hAnsi="Arial" w:cs="Arial"/>
        </w:rPr>
        <w:t xml:space="preserve"> por l</w:t>
      </w:r>
      <w:r w:rsidR="0042356B">
        <w:rPr>
          <w:rFonts w:ascii="Arial" w:hAnsi="Arial" w:cs="Arial"/>
        </w:rPr>
        <w:t xml:space="preserve">os conceptos considerados en el respectivo </w:t>
      </w:r>
      <w:r w:rsidR="001C21A6">
        <w:rPr>
          <w:rFonts w:ascii="Arial" w:hAnsi="Arial" w:cs="Arial"/>
        </w:rPr>
        <w:t xml:space="preserve">presupuesto </w:t>
      </w:r>
      <w:r w:rsidR="001C21A6" w:rsidRPr="00705B25">
        <w:rPr>
          <w:rFonts w:ascii="Arial" w:hAnsi="Arial" w:cs="Arial"/>
        </w:rPr>
        <w:t>de</w:t>
      </w:r>
      <w:r w:rsidR="00705B25" w:rsidRPr="00705B25">
        <w:rPr>
          <w:rFonts w:ascii="Arial" w:hAnsi="Arial" w:cs="Arial"/>
        </w:rPr>
        <w:t xml:space="preserve"> ingresos.</w:t>
      </w:r>
    </w:p>
    <w:p w14:paraId="120777D6" w14:textId="77777777" w:rsidR="001C21A6" w:rsidRPr="001C21A6" w:rsidRDefault="001C21A6" w:rsidP="00705B25">
      <w:pPr>
        <w:spacing w:line="360" w:lineRule="auto"/>
        <w:ind w:right="190"/>
        <w:jc w:val="both"/>
        <w:rPr>
          <w:rFonts w:ascii="Arial" w:hAnsi="Arial" w:cs="Arial"/>
          <w:sz w:val="16"/>
          <w:szCs w:val="16"/>
        </w:rPr>
      </w:pPr>
    </w:p>
    <w:p w14:paraId="163BBB93" w14:textId="627C5A8A" w:rsidR="00EC71A6" w:rsidRPr="005E6060" w:rsidRDefault="0075473A" w:rsidP="00FC2B31">
      <w:pPr>
        <w:spacing w:line="360" w:lineRule="auto"/>
        <w:ind w:right="190"/>
        <w:jc w:val="both"/>
        <w:rPr>
          <w:rFonts w:ascii="Arial" w:hAnsi="Arial" w:cs="Arial"/>
        </w:rPr>
      </w:pPr>
      <w:r>
        <w:rPr>
          <w:rFonts w:ascii="Arial" w:hAnsi="Arial" w:cs="Arial"/>
        </w:rPr>
        <w:t>9</w:t>
      </w:r>
      <w:r w:rsidR="00705B25" w:rsidRPr="00705B25">
        <w:rPr>
          <w:rFonts w:ascii="Arial" w:hAnsi="Arial" w:cs="Arial"/>
        </w:rPr>
        <w:t>. Examinar que se comprobó y justificó el gasto por los diferentes conceptos considerados en los respectivos presupuestos de egresos.</w:t>
      </w:r>
    </w:p>
    <w:p w14:paraId="7029462F" w14:textId="77777777" w:rsidR="0067495A" w:rsidRPr="001C21A6" w:rsidRDefault="0067495A" w:rsidP="00FC2B31">
      <w:pPr>
        <w:spacing w:line="360" w:lineRule="auto"/>
        <w:ind w:right="190"/>
        <w:jc w:val="both"/>
        <w:rPr>
          <w:rFonts w:ascii="Arial" w:hAnsi="Arial" w:cs="Arial"/>
          <w:bCs/>
          <w:sz w:val="16"/>
          <w:szCs w:val="16"/>
        </w:rPr>
      </w:pPr>
    </w:p>
    <w:p w14:paraId="1B06FA9F" w14:textId="36E70E99" w:rsidR="00567EC2"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927E0B7" w14:textId="77777777" w:rsidR="00F248ED" w:rsidRPr="00F27E9A" w:rsidRDefault="00F248ED" w:rsidP="00FC2B31">
      <w:pPr>
        <w:spacing w:line="360" w:lineRule="auto"/>
        <w:ind w:right="190"/>
        <w:jc w:val="both"/>
        <w:rPr>
          <w:rFonts w:ascii="Arial" w:hAnsi="Arial" w:cs="Arial"/>
          <w:bCs/>
        </w:rPr>
      </w:pPr>
    </w:p>
    <w:p w14:paraId="4A1FF583" w14:textId="006A52AD"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BB67038"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21EFF" w:rsidRPr="00C21EFF">
        <w:rPr>
          <w:rFonts w:ascii="Arial" w:hAnsi="Arial" w:cs="Arial"/>
          <w:bCs/>
        </w:rPr>
        <w:t>ASEQROO/ASE/AEMF/1039/09/2022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098B816" w:rsidR="00855650" w:rsidRPr="00845B1A" w:rsidRDefault="0075473A" w:rsidP="002367AD">
            <w:pPr>
              <w:spacing w:line="360" w:lineRule="auto"/>
              <w:rPr>
                <w:rFonts w:ascii="Arial" w:hAnsi="Arial" w:cs="Arial"/>
                <w:bCs/>
              </w:rPr>
            </w:pPr>
            <w:r w:rsidRPr="0075473A">
              <w:rPr>
                <w:rFonts w:ascii="Arial" w:hAnsi="Arial" w:cs="Arial"/>
                <w:bCs/>
              </w:rPr>
              <w:t>M.A. San Juanita Basurto Oláguez</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ECF0F98" w:rsidR="00855650" w:rsidRPr="00845B1A" w:rsidRDefault="0075473A" w:rsidP="002367AD">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4867FD64" w14:textId="7AFB691B" w:rsidR="00F27E9A" w:rsidRDefault="000F3999" w:rsidP="00B93F1F">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2356B">
        <w:rPr>
          <w:rFonts w:ascii="Arial" w:hAnsi="Arial" w:cs="Arial"/>
        </w:rPr>
        <w:t xml:space="preserve">los </w:t>
      </w:r>
      <w:r w:rsidR="004B0533">
        <w:rPr>
          <w:rFonts w:ascii="Arial" w:hAnsi="Arial" w:cs="Arial"/>
        </w:rPr>
        <w:t>Presupuesto</w:t>
      </w:r>
      <w:r w:rsidR="0042356B">
        <w:rPr>
          <w:rFonts w:ascii="Arial" w:hAnsi="Arial" w:cs="Arial"/>
        </w:rPr>
        <w:t>s</w:t>
      </w:r>
      <w:r w:rsidR="004B0533">
        <w:rPr>
          <w:rFonts w:ascii="Arial" w:hAnsi="Arial" w:cs="Arial"/>
        </w:rPr>
        <w:t xml:space="preserve"> de Ingresos y </w:t>
      </w:r>
      <w:r w:rsidR="00B5311D">
        <w:rPr>
          <w:rFonts w:ascii="Arial" w:hAnsi="Arial" w:cs="Arial"/>
        </w:rPr>
        <w:t>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1B6887">
        <w:rPr>
          <w:rFonts w:ascii="Arial" w:hAnsi="Arial" w:cs="Arial"/>
        </w:rPr>
        <w:t xml:space="preserve"> en apego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4973938" w14:textId="77777777" w:rsidR="00063274" w:rsidRDefault="00063274" w:rsidP="00804894">
      <w:pPr>
        <w:spacing w:line="360" w:lineRule="auto"/>
        <w:ind w:right="190"/>
        <w:jc w:val="both"/>
        <w:rPr>
          <w:rFonts w:ascii="Arial" w:hAnsi="Arial" w:cs="Arial"/>
          <w:b/>
        </w:rPr>
      </w:pPr>
    </w:p>
    <w:p w14:paraId="05A3E19D" w14:textId="03CDADF5"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A4847A3" w14:textId="77777777" w:rsidR="005D1DA3" w:rsidRPr="005D1DA3" w:rsidRDefault="005D1DA3" w:rsidP="00804894">
      <w:pPr>
        <w:spacing w:line="360" w:lineRule="auto"/>
        <w:ind w:right="190"/>
        <w:jc w:val="both"/>
        <w:rPr>
          <w:rFonts w:ascii="Arial" w:hAnsi="Arial" w:cs="Arial"/>
          <w:b/>
        </w:rPr>
      </w:pPr>
    </w:p>
    <w:p w14:paraId="6AEF4D4F" w14:textId="5F392E00"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3B1CF3" w:rsidRPr="00626EF1">
        <w:rPr>
          <w:rFonts w:ascii="Arial" w:hAnsi="Arial" w:cs="Arial"/>
          <w:bCs/>
        </w:rPr>
        <w:t xml:space="preserve"> </w:t>
      </w:r>
      <w:r w:rsidR="00B5311D" w:rsidRPr="00B5311D">
        <w:rPr>
          <w:rFonts w:ascii="Arial" w:hAnsi="Arial" w:cs="Arial"/>
          <w:bCs/>
        </w:rPr>
        <w:t xml:space="preserve">del </w:t>
      </w:r>
      <w:r w:rsidR="00347E01">
        <w:rPr>
          <w:rFonts w:ascii="Arial" w:hAnsi="Arial" w:cs="Arial"/>
          <w:b/>
          <w:bCs/>
        </w:rPr>
        <w:t>Instituto Municipal C</w:t>
      </w:r>
      <w:r w:rsidR="00C21EFF" w:rsidRPr="00C21EFF">
        <w:rPr>
          <w:rFonts w:ascii="Arial" w:hAnsi="Arial" w:cs="Arial"/>
          <w:b/>
          <w:bCs/>
        </w:rPr>
        <w:t>ontra las Adicciones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B5311D">
        <w:rPr>
          <w:rFonts w:ascii="Arial" w:hAnsi="Arial" w:cs="Arial"/>
          <w:bCs/>
        </w:rPr>
        <w:t>.</w:t>
      </w:r>
      <w:r w:rsidR="00EA41C8" w:rsidRPr="00626EF1">
        <w:rPr>
          <w:rFonts w:ascii="Arial" w:hAnsi="Arial" w:cs="Arial"/>
          <w:bCs/>
        </w:rPr>
        <w:t xml:space="preserve"> </w:t>
      </w:r>
    </w:p>
    <w:p w14:paraId="13CF3D5E" w14:textId="60AC02FD" w:rsidR="00C73F8E" w:rsidRPr="00CE30B4"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CE30B4" w:rsidRDefault="008443FB" w:rsidP="00391B50">
      <w:pPr>
        <w:spacing w:line="360" w:lineRule="auto"/>
        <w:jc w:val="both"/>
        <w:rPr>
          <w:rFonts w:ascii="Arial" w:hAnsi="Arial" w:cs="Arial"/>
        </w:rPr>
      </w:pPr>
    </w:p>
    <w:p w14:paraId="35A32CCA" w14:textId="01CB9ADE"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 xml:space="preserve">61 párrafo primero de la Ley de Fiscalización y Rendición de Cuentas del Estado </w:t>
      </w:r>
      <w:r w:rsidRPr="00BA591B">
        <w:rPr>
          <w:rFonts w:ascii="Arial" w:hAnsi="Arial" w:cs="Arial"/>
        </w:rPr>
        <w:lastRenderedPageBreak/>
        <w:t>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C21EFF">
        <w:rPr>
          <w:rFonts w:ascii="Arial" w:hAnsi="Arial" w:cs="Arial"/>
          <w:b/>
        </w:rPr>
        <w:t>3</w:t>
      </w:r>
      <w:r w:rsidR="00667DE1">
        <w:rPr>
          <w:rFonts w:ascii="Arial" w:hAnsi="Arial" w:cs="Arial"/>
          <w:b/>
        </w:rPr>
        <w:t xml:space="preserve"> </w:t>
      </w:r>
      <w:r w:rsidR="00667DE1">
        <w:rPr>
          <w:rFonts w:ascii="Arial" w:hAnsi="Arial" w:cs="Arial"/>
        </w:rPr>
        <w:t>resultado</w:t>
      </w:r>
      <w:r w:rsidR="00C21EFF">
        <w:rPr>
          <w:rFonts w:ascii="Arial" w:hAnsi="Arial" w:cs="Arial"/>
        </w:rPr>
        <w:t>s</w:t>
      </w:r>
      <w:r w:rsidR="00AC1182" w:rsidRPr="00845B1A">
        <w:rPr>
          <w:rFonts w:ascii="Arial" w:hAnsi="Arial" w:cs="Arial"/>
        </w:rPr>
        <w:t xml:space="preserve"> </w:t>
      </w:r>
      <w:bookmarkStart w:id="11" w:name="_Hlk11360245"/>
      <w:r w:rsidR="00667DE1">
        <w:rPr>
          <w:rFonts w:ascii="Arial" w:hAnsi="Arial" w:cs="Arial"/>
        </w:rPr>
        <w:t>final</w:t>
      </w:r>
      <w:r w:rsidR="00C21EFF">
        <w:rPr>
          <w:rFonts w:ascii="Arial" w:hAnsi="Arial" w:cs="Arial"/>
        </w:rPr>
        <w:t>es</w:t>
      </w:r>
      <w:r w:rsidR="00AC1182" w:rsidRPr="00845B1A">
        <w:rPr>
          <w:rFonts w:ascii="Arial" w:hAnsi="Arial" w:cs="Arial"/>
        </w:rPr>
        <w:t xml:space="preserve"> de auditoría </w:t>
      </w:r>
      <w:bookmarkEnd w:id="11"/>
      <w:r w:rsidR="00BE10B8">
        <w:rPr>
          <w:rFonts w:ascii="Arial" w:hAnsi="Arial" w:cs="Arial"/>
        </w:rPr>
        <w:t xml:space="preserve">y se determinaron </w:t>
      </w:r>
      <w:r w:rsidR="00C21EFF">
        <w:rPr>
          <w:rFonts w:ascii="Arial" w:hAnsi="Arial" w:cs="Arial"/>
          <w:b/>
        </w:rPr>
        <w:t>5</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5D1DA3">
        <w:rPr>
          <w:rFonts w:ascii="Arial" w:hAnsi="Arial" w:cs="Arial"/>
        </w:rPr>
        <w:t>todas fueron solventadas</w:t>
      </w:r>
      <w:r w:rsidR="00122A29">
        <w:rPr>
          <w:rFonts w:ascii="Arial" w:hAnsi="Arial" w:cs="Arial"/>
        </w:rPr>
        <w:t>.</w:t>
      </w:r>
    </w:p>
    <w:p w14:paraId="3B7AB8FC" w14:textId="475E47AB" w:rsidR="005274CB" w:rsidRPr="00CE30B4" w:rsidRDefault="005274CB" w:rsidP="002367AD">
      <w:pPr>
        <w:spacing w:line="360" w:lineRule="auto"/>
        <w:ind w:right="190"/>
        <w:jc w:val="both"/>
        <w:rPr>
          <w:rFonts w:ascii="Arial" w:hAnsi="Arial" w:cs="Arial"/>
          <w:i/>
          <w:iCs/>
        </w:rPr>
      </w:pPr>
    </w:p>
    <w:bookmarkEnd w:id="9"/>
    <w:bookmarkEnd w:id="10"/>
    <w:p w14:paraId="48F04B82" w14:textId="2A5CAA80"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CE30B4" w:rsidRDefault="00A93AE5" w:rsidP="002367AD">
      <w:pPr>
        <w:spacing w:line="360" w:lineRule="auto"/>
        <w:ind w:right="332"/>
        <w:jc w:val="both"/>
        <w:rPr>
          <w:rFonts w:ascii="Arial" w:hAnsi="Arial" w:cs="Arial"/>
        </w:rPr>
      </w:pPr>
    </w:p>
    <w:p w14:paraId="1C261B98" w14:textId="209E408C" w:rsidR="00F45AAE" w:rsidRDefault="00134B34" w:rsidP="005D1DA3">
      <w:pPr>
        <w:spacing w:line="360" w:lineRule="auto"/>
        <w:ind w:right="332"/>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3"/>
    </w:p>
    <w:p w14:paraId="26E784F3" w14:textId="7A231762" w:rsidR="00122A29" w:rsidRDefault="00122A29" w:rsidP="00B16F60">
      <w:pPr>
        <w:spacing w:line="360" w:lineRule="auto"/>
        <w:jc w:val="both"/>
        <w:rPr>
          <w:rFonts w:ascii="Arial" w:hAnsi="Arial" w:cs="Arial"/>
          <w:b/>
          <w:bCs/>
        </w:rPr>
      </w:pPr>
    </w:p>
    <w:p w14:paraId="027BB3D6" w14:textId="1993DDEF" w:rsidR="00893C4D" w:rsidRDefault="00DA124B" w:rsidP="00B16F60">
      <w:pPr>
        <w:spacing w:line="360" w:lineRule="auto"/>
        <w:jc w:val="both"/>
        <w:rPr>
          <w:rFonts w:ascii="Arial" w:hAnsi="Arial" w:cs="Arial"/>
          <w:b/>
          <w:bCs/>
        </w:rPr>
      </w:pPr>
      <w:r w:rsidRPr="00DA124B">
        <w:rPr>
          <w:rFonts w:ascii="Arial" w:hAnsi="Arial" w:cs="Arial"/>
          <w:b/>
          <w:bCs/>
        </w:rPr>
        <w:t>Egresos</w:t>
      </w:r>
    </w:p>
    <w:p w14:paraId="6EF26EC4" w14:textId="77777777" w:rsidR="00BE10B8" w:rsidRPr="00510D0F" w:rsidRDefault="00BE10B8" w:rsidP="00B16F60">
      <w:pPr>
        <w:spacing w:line="360" w:lineRule="auto"/>
        <w:jc w:val="both"/>
        <w:rPr>
          <w:rFonts w:ascii="Arial" w:hAnsi="Arial" w:cs="Arial"/>
          <w:b/>
          <w:bCs/>
          <w:sz w:val="14"/>
          <w:szCs w:val="14"/>
        </w:rPr>
      </w:pPr>
    </w:p>
    <w:tbl>
      <w:tblPr>
        <w:tblStyle w:val="Tablaconcuadrcula"/>
        <w:tblW w:w="483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4"/>
        <w:gridCol w:w="3355"/>
        <w:gridCol w:w="2884"/>
        <w:gridCol w:w="1698"/>
      </w:tblGrid>
      <w:tr w:rsidR="00B16F60" w:rsidRPr="00A81928" w14:paraId="592D321C" w14:textId="77777777" w:rsidTr="005B607D">
        <w:trPr>
          <w:tblHeader/>
        </w:trPr>
        <w:tc>
          <w:tcPr>
            <w:tcW w:w="756"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9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4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09"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C21EFF" w:rsidRPr="00A81928" w14:paraId="7D2FC69C" w14:textId="77777777" w:rsidTr="005B607D">
        <w:tc>
          <w:tcPr>
            <w:tcW w:w="756" w:type="pct"/>
          </w:tcPr>
          <w:p w14:paraId="198CCED0" w14:textId="77777777" w:rsidR="00C21EFF" w:rsidRPr="00BA5099" w:rsidRDefault="00C21EFF" w:rsidP="00C21EFF">
            <w:pPr>
              <w:spacing w:line="360" w:lineRule="auto"/>
              <w:rPr>
                <w:rFonts w:ascii="Arial" w:hAnsi="Arial" w:cs="Arial"/>
                <w:sz w:val="16"/>
                <w:szCs w:val="16"/>
              </w:rPr>
            </w:pPr>
            <w:bookmarkStart w:id="14" w:name="_Hlk9412384"/>
            <w:r w:rsidRPr="00BA5099">
              <w:rPr>
                <w:rFonts w:ascii="Arial" w:hAnsi="Arial" w:cs="Arial"/>
                <w:sz w:val="16"/>
                <w:szCs w:val="16"/>
              </w:rPr>
              <w:t>Resultado: 1</w:t>
            </w:r>
          </w:p>
          <w:p w14:paraId="29869617" w14:textId="49E6BC28"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1</w:t>
            </w:r>
          </w:p>
        </w:tc>
        <w:tc>
          <w:tcPr>
            <w:tcW w:w="1794" w:type="pct"/>
          </w:tcPr>
          <w:p w14:paraId="4E2A0C57" w14:textId="77777777" w:rsidR="00C21EFF" w:rsidRPr="00BA5099" w:rsidRDefault="00C21EFF" w:rsidP="00C21EFF">
            <w:pPr>
              <w:rPr>
                <w:rFonts w:ascii="Arial" w:hAnsi="Arial" w:cs="Arial"/>
                <w:sz w:val="16"/>
                <w:szCs w:val="16"/>
              </w:rPr>
            </w:pPr>
            <w:r w:rsidRPr="00BA5099">
              <w:rPr>
                <w:rFonts w:ascii="Arial" w:hAnsi="Arial" w:cs="Arial"/>
                <w:sz w:val="16"/>
                <w:szCs w:val="16"/>
              </w:rPr>
              <w:t>Análisis y Revisión de los Controles Internos</w:t>
            </w:r>
          </w:p>
          <w:p w14:paraId="2B38B584" w14:textId="3334E98B" w:rsidR="00C21EFF" w:rsidRPr="00A81928" w:rsidRDefault="00C21EFF" w:rsidP="00C21EFF">
            <w:pPr>
              <w:spacing w:line="360" w:lineRule="auto"/>
              <w:ind w:left="-103"/>
              <w:jc w:val="both"/>
              <w:rPr>
                <w:rFonts w:ascii="Arial" w:hAnsi="Arial" w:cs="Arial"/>
                <w:bCs/>
                <w:sz w:val="16"/>
                <w:szCs w:val="16"/>
              </w:rPr>
            </w:pPr>
          </w:p>
        </w:tc>
        <w:tc>
          <w:tcPr>
            <w:tcW w:w="1542" w:type="pct"/>
          </w:tcPr>
          <w:p w14:paraId="39985588" w14:textId="3260949F"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(5A)</w:t>
            </w:r>
            <w:r w:rsidRPr="00BA5099">
              <w:rPr>
                <w:rFonts w:ascii="Arial" w:hAnsi="Arial" w:cs="Arial"/>
                <w:b/>
                <w:sz w:val="16"/>
                <w:szCs w:val="16"/>
              </w:rPr>
              <w:t xml:space="preserve"> </w:t>
            </w:r>
            <w:r w:rsidRPr="00BA5099">
              <w:rPr>
                <w:rFonts w:ascii="Arial" w:hAnsi="Arial" w:cs="Arial"/>
                <w:sz w:val="16"/>
                <w:szCs w:val="16"/>
              </w:rPr>
              <w:t>Carencia o desactualización de manuales, normativa interna o disposiciones legales</w:t>
            </w:r>
          </w:p>
        </w:tc>
        <w:tc>
          <w:tcPr>
            <w:tcW w:w="909" w:type="pct"/>
            <w:shd w:val="clear" w:color="auto" w:fill="auto"/>
          </w:tcPr>
          <w:p w14:paraId="3A08069B" w14:textId="77777777" w:rsidR="00C21EFF" w:rsidRDefault="00C21EFF" w:rsidP="005B607D">
            <w:pPr>
              <w:spacing w:line="360" w:lineRule="auto"/>
              <w:ind w:right="-100"/>
              <w:jc w:val="right"/>
              <w:rPr>
                <w:rFonts w:ascii="Arial" w:hAnsi="Arial" w:cs="Arial"/>
                <w:bCs/>
                <w:sz w:val="16"/>
                <w:szCs w:val="16"/>
              </w:rPr>
            </w:pPr>
            <w:r>
              <w:rPr>
                <w:rFonts w:ascii="Arial" w:hAnsi="Arial" w:cs="Arial"/>
                <w:bCs/>
                <w:sz w:val="16"/>
                <w:szCs w:val="16"/>
              </w:rPr>
              <w:t>0.00</w:t>
            </w:r>
          </w:p>
          <w:p w14:paraId="24160E50" w14:textId="035E3A56" w:rsidR="00C21EFF" w:rsidRPr="00A81928" w:rsidRDefault="00C21EFF" w:rsidP="00C21EFF">
            <w:pPr>
              <w:spacing w:line="360" w:lineRule="auto"/>
              <w:jc w:val="center"/>
              <w:rPr>
                <w:rFonts w:ascii="Arial" w:hAnsi="Arial" w:cs="Arial"/>
                <w:bCs/>
                <w:sz w:val="16"/>
                <w:szCs w:val="16"/>
              </w:rPr>
            </w:pPr>
            <w:r>
              <w:rPr>
                <w:rFonts w:ascii="Arial" w:hAnsi="Arial" w:cs="Arial"/>
                <w:bCs/>
                <w:sz w:val="16"/>
                <w:szCs w:val="16"/>
              </w:rPr>
              <w:t>Solventado</w:t>
            </w:r>
          </w:p>
        </w:tc>
      </w:tr>
      <w:bookmarkEnd w:id="14"/>
      <w:tr w:rsidR="00C21EFF" w:rsidRPr="00A81928" w14:paraId="5635233F" w14:textId="77777777" w:rsidTr="005B607D">
        <w:tc>
          <w:tcPr>
            <w:tcW w:w="756" w:type="pct"/>
          </w:tcPr>
          <w:p w14:paraId="33CD2605" w14:textId="77777777" w:rsidR="00C21EFF" w:rsidRPr="00BA5099" w:rsidRDefault="00C21EFF" w:rsidP="00C21EFF">
            <w:pPr>
              <w:spacing w:line="360" w:lineRule="auto"/>
              <w:rPr>
                <w:rFonts w:ascii="Arial" w:hAnsi="Arial" w:cs="Arial"/>
                <w:sz w:val="16"/>
                <w:szCs w:val="16"/>
              </w:rPr>
            </w:pPr>
            <w:r w:rsidRPr="00BA5099">
              <w:rPr>
                <w:rFonts w:ascii="Arial" w:hAnsi="Arial" w:cs="Arial"/>
                <w:sz w:val="16"/>
                <w:szCs w:val="16"/>
              </w:rPr>
              <w:t>Resultado: 2</w:t>
            </w:r>
          </w:p>
          <w:p w14:paraId="2727BB31" w14:textId="60385F56"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2</w:t>
            </w:r>
          </w:p>
        </w:tc>
        <w:tc>
          <w:tcPr>
            <w:tcW w:w="1794" w:type="pct"/>
          </w:tcPr>
          <w:p w14:paraId="3A451C5F" w14:textId="3E28382D" w:rsidR="00C21EFF" w:rsidRPr="00A81928" w:rsidRDefault="00C21EFF" w:rsidP="00C21EFF">
            <w:pPr>
              <w:spacing w:line="360" w:lineRule="auto"/>
              <w:ind w:left="-103"/>
              <w:jc w:val="both"/>
              <w:rPr>
                <w:rFonts w:ascii="Arial" w:hAnsi="Arial" w:cs="Arial"/>
                <w:bCs/>
                <w:sz w:val="16"/>
                <w:szCs w:val="16"/>
              </w:rPr>
            </w:pPr>
            <w:r w:rsidRPr="00BA5099">
              <w:rPr>
                <w:rFonts w:ascii="Arial" w:hAnsi="Arial" w:cs="Arial"/>
                <w:sz w:val="16"/>
                <w:szCs w:val="16"/>
              </w:rPr>
              <w:t>Análisis y revisión de las adquisiciones</w:t>
            </w:r>
          </w:p>
        </w:tc>
        <w:tc>
          <w:tcPr>
            <w:tcW w:w="1542" w:type="pct"/>
          </w:tcPr>
          <w:p w14:paraId="085E2CA0" w14:textId="3E327174"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(1F)</w:t>
            </w:r>
            <w:r w:rsidRPr="00BA5099">
              <w:rPr>
                <w:rFonts w:ascii="Arial" w:eastAsia="Calibri" w:hAnsi="Arial" w:cs="Arial"/>
                <w:sz w:val="16"/>
                <w:szCs w:val="16"/>
              </w:rPr>
              <w:t xml:space="preserve"> </w:t>
            </w:r>
            <w:r w:rsidRPr="00BA5099">
              <w:rPr>
                <w:rFonts w:ascii="Arial" w:hAnsi="Arial" w:cs="Arial"/>
                <w:sz w:val="16"/>
                <w:szCs w:val="16"/>
              </w:rPr>
              <w:t>Falta de documentación comprobatoria y justificativa de las erogaciones</w:t>
            </w:r>
          </w:p>
        </w:tc>
        <w:tc>
          <w:tcPr>
            <w:tcW w:w="909" w:type="pct"/>
          </w:tcPr>
          <w:p w14:paraId="1217B441" w14:textId="77777777" w:rsidR="00C21EFF" w:rsidRDefault="005B607D" w:rsidP="005B607D">
            <w:pPr>
              <w:spacing w:line="360" w:lineRule="auto"/>
              <w:ind w:left="-112" w:right="-100"/>
              <w:jc w:val="right"/>
              <w:rPr>
                <w:rFonts w:ascii="Arial" w:hAnsi="Arial" w:cs="Arial"/>
                <w:bCs/>
                <w:sz w:val="16"/>
                <w:szCs w:val="16"/>
              </w:rPr>
            </w:pPr>
            <w:r w:rsidRPr="005B607D">
              <w:rPr>
                <w:rFonts w:ascii="Arial" w:hAnsi="Arial" w:cs="Arial"/>
                <w:bCs/>
                <w:sz w:val="16"/>
                <w:szCs w:val="16"/>
              </w:rPr>
              <w:t>63,080.</w:t>
            </w:r>
            <w:r>
              <w:rPr>
                <w:rFonts w:ascii="Arial" w:hAnsi="Arial" w:cs="Arial"/>
                <w:bCs/>
                <w:sz w:val="16"/>
                <w:szCs w:val="16"/>
              </w:rPr>
              <w:t>51</w:t>
            </w:r>
          </w:p>
          <w:p w14:paraId="1FE2ADE0" w14:textId="61E313C2" w:rsidR="005B607D" w:rsidRPr="00A81928" w:rsidRDefault="005B607D" w:rsidP="005B607D">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C21EFF" w:rsidRPr="00A81928" w14:paraId="71A1A671" w14:textId="77777777" w:rsidTr="005B607D">
        <w:tc>
          <w:tcPr>
            <w:tcW w:w="756" w:type="pct"/>
          </w:tcPr>
          <w:p w14:paraId="6DAE580E" w14:textId="77777777" w:rsidR="00C21EFF" w:rsidRPr="00BA5099" w:rsidRDefault="00C21EFF" w:rsidP="00C21EFF">
            <w:pPr>
              <w:spacing w:line="360" w:lineRule="auto"/>
              <w:rPr>
                <w:rFonts w:ascii="Arial" w:hAnsi="Arial" w:cs="Arial"/>
                <w:sz w:val="16"/>
                <w:szCs w:val="16"/>
              </w:rPr>
            </w:pPr>
            <w:r w:rsidRPr="00BA5099">
              <w:rPr>
                <w:rFonts w:ascii="Arial" w:hAnsi="Arial" w:cs="Arial"/>
                <w:sz w:val="16"/>
                <w:szCs w:val="16"/>
              </w:rPr>
              <w:t>Resultado: 2</w:t>
            </w:r>
          </w:p>
          <w:p w14:paraId="1C1705C7" w14:textId="54750DEA"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3</w:t>
            </w:r>
          </w:p>
        </w:tc>
        <w:tc>
          <w:tcPr>
            <w:tcW w:w="1794" w:type="pct"/>
          </w:tcPr>
          <w:p w14:paraId="3A45513A" w14:textId="27FFF6A2" w:rsidR="00C21EFF" w:rsidRPr="00A81928" w:rsidRDefault="00C21EFF" w:rsidP="00C21EFF">
            <w:pPr>
              <w:spacing w:line="360" w:lineRule="auto"/>
              <w:ind w:left="-103"/>
              <w:jc w:val="both"/>
              <w:rPr>
                <w:rFonts w:ascii="Arial" w:hAnsi="Arial" w:cs="Arial"/>
                <w:bCs/>
                <w:sz w:val="16"/>
                <w:szCs w:val="16"/>
              </w:rPr>
            </w:pPr>
            <w:r w:rsidRPr="00BA5099">
              <w:rPr>
                <w:rFonts w:ascii="Arial" w:hAnsi="Arial" w:cs="Arial"/>
                <w:sz w:val="16"/>
                <w:szCs w:val="16"/>
              </w:rPr>
              <w:t>Análisis y revisión de las adquisiciones</w:t>
            </w:r>
          </w:p>
        </w:tc>
        <w:tc>
          <w:tcPr>
            <w:tcW w:w="1542" w:type="pct"/>
          </w:tcPr>
          <w:p w14:paraId="1049DED0" w14:textId="303732E1"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(1F)</w:t>
            </w:r>
            <w:r w:rsidRPr="00BA5099">
              <w:rPr>
                <w:rFonts w:ascii="Arial" w:eastAsia="Calibri" w:hAnsi="Arial" w:cs="Arial"/>
                <w:sz w:val="16"/>
                <w:szCs w:val="16"/>
              </w:rPr>
              <w:t xml:space="preserve"> </w:t>
            </w:r>
            <w:r w:rsidRPr="00BA5099">
              <w:rPr>
                <w:rFonts w:ascii="Arial" w:hAnsi="Arial" w:cs="Arial"/>
                <w:sz w:val="16"/>
                <w:szCs w:val="16"/>
              </w:rPr>
              <w:t>Falta de documentación comprobatoria y justificativa de las erogaciones</w:t>
            </w:r>
          </w:p>
        </w:tc>
        <w:tc>
          <w:tcPr>
            <w:tcW w:w="909" w:type="pct"/>
          </w:tcPr>
          <w:p w14:paraId="49D0671C" w14:textId="77777777" w:rsidR="00C21EFF" w:rsidRDefault="005B607D" w:rsidP="005B607D">
            <w:pPr>
              <w:spacing w:line="360" w:lineRule="auto"/>
              <w:ind w:left="-112" w:right="-100"/>
              <w:jc w:val="right"/>
              <w:rPr>
                <w:rFonts w:ascii="Arial" w:hAnsi="Arial" w:cs="Arial"/>
                <w:bCs/>
                <w:sz w:val="16"/>
                <w:szCs w:val="16"/>
              </w:rPr>
            </w:pPr>
            <w:r w:rsidRPr="005B607D">
              <w:rPr>
                <w:rFonts w:ascii="Arial" w:hAnsi="Arial" w:cs="Arial"/>
                <w:bCs/>
                <w:sz w:val="16"/>
                <w:szCs w:val="16"/>
              </w:rPr>
              <w:t>30,000.</w:t>
            </w:r>
            <w:r>
              <w:rPr>
                <w:rFonts w:ascii="Arial" w:hAnsi="Arial" w:cs="Arial"/>
                <w:bCs/>
                <w:sz w:val="16"/>
                <w:szCs w:val="16"/>
              </w:rPr>
              <w:t>0</w:t>
            </w:r>
            <w:r w:rsidRPr="005B607D">
              <w:rPr>
                <w:rFonts w:ascii="Arial" w:hAnsi="Arial" w:cs="Arial"/>
                <w:bCs/>
                <w:sz w:val="16"/>
                <w:szCs w:val="16"/>
              </w:rPr>
              <w:t>0</w:t>
            </w:r>
          </w:p>
          <w:p w14:paraId="7CF582A3" w14:textId="26D99878" w:rsidR="005B607D" w:rsidRPr="00A81928" w:rsidRDefault="005B607D" w:rsidP="005B607D">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C21EFF" w:rsidRPr="00A81928" w14:paraId="2C3ECCD9" w14:textId="77777777" w:rsidTr="005B607D">
        <w:tc>
          <w:tcPr>
            <w:tcW w:w="756" w:type="pct"/>
          </w:tcPr>
          <w:p w14:paraId="29A3BB87" w14:textId="77777777" w:rsidR="00C21EFF" w:rsidRPr="00BA5099" w:rsidRDefault="00C21EFF" w:rsidP="00C21EFF">
            <w:pPr>
              <w:spacing w:line="360" w:lineRule="auto"/>
              <w:rPr>
                <w:rFonts w:ascii="Arial" w:hAnsi="Arial" w:cs="Arial"/>
                <w:sz w:val="16"/>
                <w:szCs w:val="16"/>
              </w:rPr>
            </w:pPr>
            <w:r w:rsidRPr="00BA5099">
              <w:rPr>
                <w:rFonts w:ascii="Arial" w:hAnsi="Arial" w:cs="Arial"/>
                <w:sz w:val="16"/>
                <w:szCs w:val="16"/>
              </w:rPr>
              <w:t>Resultado: 2</w:t>
            </w:r>
          </w:p>
          <w:p w14:paraId="08901459" w14:textId="095DE4A4"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4</w:t>
            </w:r>
          </w:p>
        </w:tc>
        <w:tc>
          <w:tcPr>
            <w:tcW w:w="1794" w:type="pct"/>
          </w:tcPr>
          <w:p w14:paraId="1A693DA0" w14:textId="21A567FD" w:rsidR="00C21EFF" w:rsidRPr="00A81928" w:rsidRDefault="00C21EFF" w:rsidP="00C21EFF">
            <w:pPr>
              <w:spacing w:line="360" w:lineRule="auto"/>
              <w:ind w:left="-103"/>
              <w:jc w:val="both"/>
              <w:rPr>
                <w:rFonts w:ascii="Arial" w:hAnsi="Arial" w:cs="Arial"/>
                <w:bCs/>
                <w:sz w:val="16"/>
                <w:szCs w:val="16"/>
              </w:rPr>
            </w:pPr>
            <w:r w:rsidRPr="00BA5099">
              <w:rPr>
                <w:rFonts w:ascii="Arial" w:hAnsi="Arial" w:cs="Arial"/>
                <w:sz w:val="16"/>
                <w:szCs w:val="16"/>
              </w:rPr>
              <w:t>Análisis y revisión de las adquisiciones</w:t>
            </w:r>
          </w:p>
        </w:tc>
        <w:tc>
          <w:tcPr>
            <w:tcW w:w="1542" w:type="pct"/>
          </w:tcPr>
          <w:p w14:paraId="526DEBCE" w14:textId="50A79D02"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(1F)</w:t>
            </w:r>
            <w:r w:rsidRPr="00BA5099">
              <w:rPr>
                <w:rFonts w:ascii="Arial" w:eastAsia="Calibri" w:hAnsi="Arial" w:cs="Arial"/>
                <w:sz w:val="16"/>
                <w:szCs w:val="16"/>
              </w:rPr>
              <w:t xml:space="preserve"> </w:t>
            </w:r>
            <w:r w:rsidRPr="00BA5099">
              <w:rPr>
                <w:rFonts w:ascii="Arial" w:hAnsi="Arial" w:cs="Arial"/>
                <w:sz w:val="16"/>
                <w:szCs w:val="16"/>
              </w:rPr>
              <w:t>Falta de documentación comprobatoria y justificativa de las erogaciones</w:t>
            </w:r>
          </w:p>
        </w:tc>
        <w:tc>
          <w:tcPr>
            <w:tcW w:w="909" w:type="pct"/>
          </w:tcPr>
          <w:p w14:paraId="2C7B023A" w14:textId="77777777" w:rsidR="00C21EFF" w:rsidRDefault="005B607D" w:rsidP="005B607D">
            <w:pPr>
              <w:spacing w:line="360" w:lineRule="auto"/>
              <w:ind w:left="-112" w:right="-100"/>
              <w:jc w:val="right"/>
              <w:rPr>
                <w:rFonts w:ascii="Arial" w:hAnsi="Arial" w:cs="Arial"/>
                <w:bCs/>
                <w:sz w:val="16"/>
                <w:szCs w:val="16"/>
              </w:rPr>
            </w:pPr>
            <w:r w:rsidRPr="005B607D">
              <w:rPr>
                <w:rFonts w:ascii="Arial" w:hAnsi="Arial" w:cs="Arial"/>
                <w:bCs/>
                <w:sz w:val="16"/>
                <w:szCs w:val="16"/>
              </w:rPr>
              <w:t>27,714.</w:t>
            </w:r>
            <w:r>
              <w:rPr>
                <w:rFonts w:ascii="Arial" w:hAnsi="Arial" w:cs="Arial"/>
                <w:bCs/>
                <w:sz w:val="16"/>
                <w:szCs w:val="16"/>
              </w:rPr>
              <w:t>71</w:t>
            </w:r>
          </w:p>
          <w:p w14:paraId="5DFC1F04" w14:textId="2EF18DBB" w:rsidR="005B607D" w:rsidRPr="00A81928" w:rsidRDefault="005B607D" w:rsidP="005B607D">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C21EFF" w:rsidRPr="00A81928" w14:paraId="685CF81D" w14:textId="77777777" w:rsidTr="005B607D">
        <w:tc>
          <w:tcPr>
            <w:tcW w:w="756" w:type="pct"/>
          </w:tcPr>
          <w:p w14:paraId="72191CB3" w14:textId="77777777" w:rsidR="00C21EFF" w:rsidRPr="00BA5099" w:rsidRDefault="00C21EFF" w:rsidP="00C21EFF">
            <w:pPr>
              <w:spacing w:line="360" w:lineRule="auto"/>
              <w:rPr>
                <w:rFonts w:ascii="Arial" w:hAnsi="Arial" w:cs="Arial"/>
                <w:sz w:val="16"/>
                <w:szCs w:val="16"/>
              </w:rPr>
            </w:pPr>
            <w:r>
              <w:rPr>
                <w:rFonts w:ascii="Arial" w:hAnsi="Arial" w:cs="Arial"/>
                <w:sz w:val="16"/>
                <w:szCs w:val="16"/>
              </w:rPr>
              <w:t>Resultado: 3</w:t>
            </w:r>
          </w:p>
          <w:p w14:paraId="6469F23B" w14:textId="486EF6EA"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5</w:t>
            </w:r>
          </w:p>
        </w:tc>
        <w:tc>
          <w:tcPr>
            <w:tcW w:w="1794" w:type="pct"/>
          </w:tcPr>
          <w:p w14:paraId="4F7EBA5E" w14:textId="61932528" w:rsidR="00C21EFF" w:rsidRPr="00A81928" w:rsidRDefault="00C21EFF" w:rsidP="00C21EFF">
            <w:pPr>
              <w:spacing w:line="360" w:lineRule="auto"/>
              <w:ind w:left="-103"/>
              <w:jc w:val="both"/>
              <w:rPr>
                <w:rFonts w:ascii="Arial" w:hAnsi="Arial" w:cs="Arial"/>
                <w:bCs/>
                <w:sz w:val="16"/>
                <w:szCs w:val="16"/>
              </w:rPr>
            </w:pPr>
            <w:r>
              <w:rPr>
                <w:rFonts w:ascii="Arial" w:hAnsi="Arial" w:cs="Arial"/>
                <w:sz w:val="16"/>
                <w:szCs w:val="16"/>
              </w:rPr>
              <w:t>Análisis y revisión de</w:t>
            </w:r>
            <w:r w:rsidRPr="000A738D">
              <w:rPr>
                <w:rFonts w:ascii="Arial" w:hAnsi="Arial" w:cs="Arial"/>
                <w:sz w:val="16"/>
                <w:szCs w:val="16"/>
              </w:rPr>
              <w:t xml:space="preserve"> Recargos y Actualizaciones</w:t>
            </w:r>
          </w:p>
        </w:tc>
        <w:tc>
          <w:tcPr>
            <w:tcW w:w="1542" w:type="pct"/>
          </w:tcPr>
          <w:p w14:paraId="4BC0886E" w14:textId="493F2334" w:rsidR="00C21EFF" w:rsidRPr="00A81928" w:rsidRDefault="00C21EFF" w:rsidP="00C21EFF">
            <w:pPr>
              <w:spacing w:line="360" w:lineRule="auto"/>
              <w:jc w:val="both"/>
              <w:rPr>
                <w:rFonts w:ascii="Arial" w:hAnsi="Arial" w:cs="Arial"/>
                <w:bCs/>
                <w:sz w:val="16"/>
                <w:szCs w:val="16"/>
              </w:rPr>
            </w:pPr>
            <w:r w:rsidRPr="000A738D">
              <w:rPr>
                <w:rFonts w:ascii="Arial" w:hAnsi="Arial" w:cs="Arial"/>
                <w:sz w:val="16"/>
                <w:szCs w:val="16"/>
              </w:rPr>
              <w:t xml:space="preserve">(3B)  Omisión, error o presentación extemporánea de retenciones o </w:t>
            </w:r>
            <w:r w:rsidRPr="000A738D">
              <w:rPr>
                <w:rFonts w:ascii="Arial" w:hAnsi="Arial" w:cs="Arial"/>
                <w:sz w:val="16"/>
                <w:szCs w:val="16"/>
              </w:rPr>
              <w:lastRenderedPageBreak/>
              <w:t>entero de impuestos, cuotas, derechos o cualquier otra obligación fiscal</w:t>
            </w:r>
          </w:p>
        </w:tc>
        <w:tc>
          <w:tcPr>
            <w:tcW w:w="909" w:type="pct"/>
          </w:tcPr>
          <w:p w14:paraId="74905BAF" w14:textId="77777777" w:rsidR="00C21EFF" w:rsidRDefault="005B607D" w:rsidP="005B607D">
            <w:pPr>
              <w:spacing w:line="360" w:lineRule="auto"/>
              <w:ind w:left="-112" w:right="-100"/>
              <w:jc w:val="right"/>
              <w:rPr>
                <w:rFonts w:ascii="Arial" w:hAnsi="Arial" w:cs="Arial"/>
                <w:bCs/>
                <w:sz w:val="16"/>
                <w:szCs w:val="16"/>
              </w:rPr>
            </w:pPr>
            <w:r w:rsidRPr="005B607D">
              <w:rPr>
                <w:rFonts w:ascii="Arial" w:hAnsi="Arial" w:cs="Arial"/>
                <w:bCs/>
                <w:sz w:val="16"/>
                <w:szCs w:val="16"/>
              </w:rPr>
              <w:lastRenderedPageBreak/>
              <w:t>64,309.</w:t>
            </w:r>
            <w:r>
              <w:rPr>
                <w:rFonts w:ascii="Arial" w:hAnsi="Arial" w:cs="Arial"/>
                <w:bCs/>
                <w:sz w:val="16"/>
                <w:szCs w:val="16"/>
              </w:rPr>
              <w:t>0</w:t>
            </w:r>
            <w:r w:rsidRPr="005B607D">
              <w:rPr>
                <w:rFonts w:ascii="Arial" w:hAnsi="Arial" w:cs="Arial"/>
                <w:bCs/>
                <w:sz w:val="16"/>
                <w:szCs w:val="16"/>
              </w:rPr>
              <w:t>0</w:t>
            </w:r>
          </w:p>
          <w:p w14:paraId="343ECD76" w14:textId="0415F8F3" w:rsidR="005B607D" w:rsidRPr="00A81928" w:rsidRDefault="005B607D" w:rsidP="005B607D">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C21EFF" w:rsidRPr="00A81928" w14:paraId="0ECCBB47" w14:textId="77777777" w:rsidTr="005B607D">
        <w:tc>
          <w:tcPr>
            <w:tcW w:w="4091" w:type="pct"/>
            <w:gridSpan w:val="3"/>
          </w:tcPr>
          <w:p w14:paraId="17196AA7" w14:textId="3DA35869" w:rsidR="00C21EFF" w:rsidRPr="00A81928" w:rsidRDefault="00C21EFF" w:rsidP="00C21EFF">
            <w:pPr>
              <w:spacing w:line="360" w:lineRule="auto"/>
              <w:jc w:val="right"/>
              <w:rPr>
                <w:rFonts w:ascii="Arial" w:hAnsi="Arial" w:cs="Arial"/>
                <w:b/>
                <w:sz w:val="16"/>
                <w:szCs w:val="16"/>
              </w:rPr>
            </w:pPr>
            <w:r w:rsidRPr="00A81928">
              <w:rPr>
                <w:rFonts w:ascii="Arial" w:hAnsi="Arial" w:cs="Arial"/>
                <w:b/>
                <w:sz w:val="16"/>
                <w:szCs w:val="16"/>
              </w:rPr>
              <w:lastRenderedPageBreak/>
              <w:t>Total</w:t>
            </w:r>
          </w:p>
        </w:tc>
        <w:tc>
          <w:tcPr>
            <w:tcW w:w="909" w:type="pct"/>
          </w:tcPr>
          <w:p w14:paraId="451D4429" w14:textId="23F3F62C" w:rsidR="00C21EFF" w:rsidRPr="00A81928" w:rsidRDefault="00C21EFF" w:rsidP="005B607D">
            <w:pPr>
              <w:spacing w:line="360" w:lineRule="auto"/>
              <w:ind w:left="-112" w:right="-100"/>
              <w:jc w:val="right"/>
              <w:rPr>
                <w:rFonts w:ascii="Arial" w:hAnsi="Arial" w:cs="Arial"/>
                <w:b/>
                <w:sz w:val="16"/>
                <w:szCs w:val="16"/>
              </w:rPr>
            </w:pPr>
            <w:r w:rsidRPr="000B1A70">
              <w:rPr>
                <w:rFonts w:ascii="Arial" w:hAnsi="Arial" w:cs="Arial"/>
                <w:b/>
                <w:sz w:val="16"/>
                <w:szCs w:val="16"/>
              </w:rPr>
              <w:t>$</w:t>
            </w:r>
            <w:r w:rsidR="005B607D">
              <w:rPr>
                <w:rFonts w:ascii="Arial" w:hAnsi="Arial" w:cs="Arial"/>
                <w:b/>
                <w:sz w:val="16"/>
                <w:szCs w:val="16"/>
              </w:rPr>
              <w:t>185,104.22</w:t>
            </w:r>
          </w:p>
        </w:tc>
      </w:tr>
    </w:tbl>
    <w:p w14:paraId="155F1597" w14:textId="77777777" w:rsidR="00B16F60" w:rsidRPr="00510D0F" w:rsidRDefault="00B16F60" w:rsidP="00B16F60">
      <w:pPr>
        <w:spacing w:line="360" w:lineRule="auto"/>
        <w:jc w:val="both"/>
        <w:rPr>
          <w:rFonts w:ascii="Arial" w:hAnsi="Arial" w:cs="Arial"/>
          <w:b/>
          <w:sz w:val="14"/>
          <w:szCs w:val="14"/>
        </w:rPr>
      </w:pPr>
    </w:p>
    <w:p w14:paraId="656E3E19" w14:textId="77777777" w:rsidR="00C16525" w:rsidRDefault="00C16525" w:rsidP="0000347D">
      <w:pPr>
        <w:spacing w:line="360" w:lineRule="auto"/>
        <w:ind w:right="190"/>
        <w:jc w:val="both"/>
        <w:rPr>
          <w:rFonts w:ascii="Arial" w:hAnsi="Arial" w:cs="Arial"/>
          <w:b/>
        </w:rPr>
      </w:pPr>
      <w:bookmarkStart w:id="15" w:name="_Hlk11419882"/>
    </w:p>
    <w:p w14:paraId="7BCBF1CF" w14:textId="6DE781DF"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510D0F" w:rsidRDefault="00761FA3" w:rsidP="0000347D">
      <w:pPr>
        <w:spacing w:line="276" w:lineRule="auto"/>
        <w:ind w:right="190"/>
        <w:jc w:val="both"/>
        <w:rPr>
          <w:rFonts w:ascii="Arial" w:hAnsi="Arial" w:cs="Arial"/>
          <w:b/>
          <w:sz w:val="14"/>
          <w:szCs w:val="14"/>
        </w:rPr>
      </w:pPr>
    </w:p>
    <w:p w14:paraId="3F2D3447" w14:textId="5B04042D" w:rsidR="00CF4ED8" w:rsidRPr="00BE10B8" w:rsidRDefault="00656165" w:rsidP="00BE10B8">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14:paraId="35827CB4" w14:textId="193B7D9B" w:rsidR="00C607FB" w:rsidRDefault="00C607FB" w:rsidP="00B93F1F">
      <w:pPr>
        <w:tabs>
          <w:tab w:val="left" w:pos="426"/>
        </w:tabs>
        <w:spacing w:line="360" w:lineRule="auto"/>
        <w:rPr>
          <w:rFonts w:ascii="Arial" w:hAnsi="Arial" w:cs="Arial"/>
          <w:b/>
          <w:bCs/>
          <w:sz w:val="14"/>
          <w:szCs w:val="14"/>
        </w:rPr>
      </w:pPr>
    </w:p>
    <w:p w14:paraId="3EABF23D" w14:textId="77439FD3"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p w14:paraId="6384D3C8" w14:textId="77777777" w:rsidR="00BE10B8" w:rsidRPr="00510D0F" w:rsidRDefault="00BE10B8" w:rsidP="00B93F1F">
      <w:pPr>
        <w:tabs>
          <w:tab w:val="left" w:pos="426"/>
        </w:tabs>
        <w:spacing w:line="360" w:lineRule="auto"/>
        <w:rPr>
          <w:rFonts w:ascii="Arial" w:hAnsi="Arial" w:cs="Arial"/>
          <w:b/>
          <w:bCs/>
          <w:sz w:val="14"/>
          <w:szCs w:val="1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352626" w:rsidRPr="005274CB" w14:paraId="1EA86D32"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F030B85" w14:textId="51930CDD" w:rsidR="00352626" w:rsidRPr="00DA124B" w:rsidRDefault="00352626" w:rsidP="004E5B3F">
            <w:pPr>
              <w:spacing w:line="276" w:lineRule="auto"/>
              <w:jc w:val="both"/>
              <w:rPr>
                <w:rFonts w:ascii="Arial" w:hAnsi="Arial" w:cs="Arial"/>
                <w:bCs/>
                <w:sz w:val="20"/>
                <w:szCs w:val="20"/>
              </w:rPr>
            </w:pPr>
            <w:r w:rsidRPr="00352626">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DDF11E" w14:textId="37284BD7" w:rsidR="00352626" w:rsidRPr="000B1A70" w:rsidRDefault="00D766D7" w:rsidP="004E5B3F">
            <w:pPr>
              <w:spacing w:line="276" w:lineRule="auto"/>
              <w:jc w:val="right"/>
              <w:rPr>
                <w:rFonts w:ascii="Arial" w:hAnsi="Arial" w:cs="Arial"/>
                <w:bCs/>
                <w:sz w:val="20"/>
                <w:szCs w:val="20"/>
              </w:rPr>
            </w:pPr>
            <w:r>
              <w:rPr>
                <w:rFonts w:ascii="Arial" w:hAnsi="Arial" w:cs="Arial"/>
                <w:bCs/>
                <w:sz w:val="20"/>
                <w:szCs w:val="20"/>
              </w:rPr>
              <w:t>$</w:t>
            </w:r>
            <w:r w:rsidRPr="00D766D7">
              <w:rPr>
                <w:rFonts w:ascii="Arial" w:hAnsi="Arial" w:cs="Arial"/>
                <w:bCs/>
                <w:sz w:val="20"/>
                <w:szCs w:val="20"/>
              </w:rPr>
              <w:t>120,795.22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EFB691" w14:textId="7C0F019B" w:rsidR="00D766D7" w:rsidRDefault="00D766D7" w:rsidP="00D766D7">
            <w:pPr>
              <w:jc w:val="right"/>
              <w:rPr>
                <w:rFonts w:ascii="Calibri" w:hAnsi="Calibri" w:cs="Calibri"/>
                <w:color w:val="000000"/>
                <w:sz w:val="22"/>
                <w:szCs w:val="22"/>
                <w:lang w:eastAsia="es-MX"/>
              </w:rPr>
            </w:pPr>
            <w:r w:rsidRPr="00D766D7">
              <w:rPr>
                <w:rFonts w:ascii="Arial" w:hAnsi="Arial" w:cs="Arial"/>
                <w:bCs/>
                <w:sz w:val="20"/>
                <w:szCs w:val="20"/>
              </w:rPr>
              <w:t>$</w:t>
            </w:r>
            <w:r w:rsidRPr="00D766D7">
              <w:rPr>
                <w:rFonts w:ascii="Arial" w:hAnsi="Arial" w:cs="Arial"/>
                <w:color w:val="000000"/>
                <w:sz w:val="20"/>
                <w:szCs w:val="20"/>
              </w:rPr>
              <w:t>120,795.22</w:t>
            </w:r>
          </w:p>
          <w:p w14:paraId="0777D2DC" w14:textId="77777777" w:rsidR="00352626" w:rsidRPr="004E5B3F" w:rsidRDefault="00352626" w:rsidP="000B1A70">
            <w:pPr>
              <w:spacing w:line="276" w:lineRule="auto"/>
              <w:jc w:val="right"/>
              <w:rPr>
                <w:rFonts w:ascii="Arial" w:hAnsi="Arial" w:cs="Arial"/>
                <w:bCs/>
                <w:sz w:val="20"/>
                <w:szCs w:val="20"/>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AE0F5ED" w14:textId="3623D5FE" w:rsidR="00352626" w:rsidRDefault="00D766D7"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3473AD2" w14:textId="47F3E792" w:rsidR="00352626" w:rsidRDefault="00D766D7" w:rsidP="004E5B3F">
            <w:pPr>
              <w:spacing w:line="276" w:lineRule="auto"/>
              <w:jc w:val="right"/>
              <w:rPr>
                <w:rFonts w:ascii="Arial" w:hAnsi="Arial" w:cs="Arial"/>
                <w:bCs/>
                <w:sz w:val="20"/>
                <w:szCs w:val="20"/>
              </w:rPr>
            </w:pPr>
            <w:r>
              <w:rPr>
                <w:rFonts w:ascii="Arial" w:hAnsi="Arial" w:cs="Arial"/>
                <w:bCs/>
                <w:sz w:val="20"/>
                <w:szCs w:val="20"/>
              </w:rPr>
              <w:t>$0.00</w:t>
            </w:r>
          </w:p>
        </w:tc>
      </w:tr>
      <w:tr w:rsidR="00352626" w:rsidRPr="005274CB" w14:paraId="221ED6B3"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094D36F8" w14:textId="5720EDBC" w:rsidR="00352626" w:rsidRPr="00DA124B" w:rsidRDefault="00D766D7" w:rsidP="004E5B3F">
            <w:pPr>
              <w:spacing w:line="276" w:lineRule="auto"/>
              <w:jc w:val="both"/>
              <w:rPr>
                <w:rFonts w:ascii="Arial" w:hAnsi="Arial" w:cs="Arial"/>
                <w:bCs/>
                <w:sz w:val="20"/>
                <w:szCs w:val="20"/>
              </w:rPr>
            </w:pPr>
            <w:r w:rsidRPr="00D766D7">
              <w:rPr>
                <w:rFonts w:ascii="Arial" w:hAnsi="Arial" w:cs="Arial"/>
                <w:bCs/>
                <w:sz w:val="20"/>
                <w:szCs w:val="20"/>
              </w:rPr>
              <w:t>(3B)  Omisión, error o presentación extemporánea de retenciones o entero de impuestos, cuotas, derechos o cualquier otra obligación fiscal</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2427340" w14:textId="2C6D563A" w:rsidR="00352626" w:rsidRPr="000B1A70" w:rsidRDefault="00D766D7" w:rsidP="004E5B3F">
            <w:pPr>
              <w:spacing w:line="276" w:lineRule="auto"/>
              <w:jc w:val="right"/>
              <w:rPr>
                <w:rFonts w:ascii="Arial" w:hAnsi="Arial" w:cs="Arial"/>
                <w:bCs/>
                <w:sz w:val="20"/>
                <w:szCs w:val="20"/>
              </w:rPr>
            </w:pPr>
            <w:r>
              <w:rPr>
                <w:rFonts w:ascii="Arial" w:hAnsi="Arial" w:cs="Arial"/>
                <w:bCs/>
                <w:sz w:val="20"/>
                <w:szCs w:val="20"/>
              </w:rPr>
              <w:t>64,309.00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4C5010" w14:textId="3D3E6274" w:rsidR="00352626" w:rsidRPr="004E5B3F" w:rsidRDefault="00D766D7" w:rsidP="000B1A70">
            <w:pPr>
              <w:spacing w:line="276" w:lineRule="auto"/>
              <w:jc w:val="right"/>
              <w:rPr>
                <w:rFonts w:ascii="Arial" w:hAnsi="Arial" w:cs="Arial"/>
                <w:bCs/>
                <w:sz w:val="20"/>
                <w:szCs w:val="20"/>
              </w:rPr>
            </w:pPr>
            <w:r>
              <w:rPr>
                <w:rFonts w:ascii="Arial" w:hAnsi="Arial" w:cs="Arial"/>
                <w:bCs/>
                <w:sz w:val="20"/>
                <w:szCs w:val="20"/>
              </w:rPr>
              <w:t>64,309.00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CA872B7" w14:textId="2A6F2FC5" w:rsidR="00352626" w:rsidRDefault="00D766D7"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545CEE4" w14:textId="58189396" w:rsidR="00352626" w:rsidRDefault="00D766D7" w:rsidP="004E5B3F">
            <w:pPr>
              <w:spacing w:line="276" w:lineRule="auto"/>
              <w:jc w:val="right"/>
              <w:rPr>
                <w:rFonts w:ascii="Arial" w:hAnsi="Arial" w:cs="Arial"/>
                <w:bCs/>
                <w:sz w:val="20"/>
                <w:szCs w:val="20"/>
              </w:rPr>
            </w:pPr>
            <w:r>
              <w:rPr>
                <w:rFonts w:ascii="Arial" w:hAnsi="Arial" w:cs="Arial"/>
                <w:bCs/>
                <w:sz w:val="20"/>
                <w:szCs w:val="20"/>
              </w:rPr>
              <w:t>0.00</w:t>
            </w:r>
          </w:p>
        </w:tc>
      </w:tr>
      <w:tr w:rsidR="004E5B3F" w:rsidRPr="005274CB" w14:paraId="1EAC7D11" w14:textId="77777777"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4E5B3F" w:rsidRPr="00EE2C44" w:rsidRDefault="004E5B3F" w:rsidP="004E5B3F">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523570BD" w:rsidR="004E5B3F" w:rsidRPr="00EE2C44" w:rsidRDefault="000B1A70" w:rsidP="00D766D7">
            <w:pPr>
              <w:spacing w:line="276" w:lineRule="auto"/>
              <w:jc w:val="right"/>
              <w:rPr>
                <w:rFonts w:ascii="Arial" w:hAnsi="Arial" w:cs="Arial"/>
                <w:b/>
                <w:bCs/>
                <w:sz w:val="20"/>
                <w:szCs w:val="20"/>
              </w:rPr>
            </w:pPr>
            <w:r w:rsidRPr="000B1A70">
              <w:rPr>
                <w:rFonts w:ascii="Arial" w:hAnsi="Arial" w:cs="Arial"/>
                <w:b/>
                <w:bCs/>
                <w:sz w:val="20"/>
                <w:szCs w:val="20"/>
              </w:rPr>
              <w:t>$</w:t>
            </w:r>
            <w:r w:rsidR="00D766D7">
              <w:rPr>
                <w:rFonts w:ascii="Arial" w:hAnsi="Arial" w:cs="Arial"/>
                <w:b/>
                <w:bCs/>
                <w:sz w:val="20"/>
                <w:szCs w:val="20"/>
              </w:rPr>
              <w:t>185,104.22</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54C5B692" w:rsidR="004E5B3F" w:rsidRPr="004E5B3F" w:rsidRDefault="00510D0F" w:rsidP="004E5B3F">
            <w:pPr>
              <w:spacing w:line="276" w:lineRule="auto"/>
              <w:jc w:val="right"/>
              <w:rPr>
                <w:rFonts w:ascii="Arial" w:hAnsi="Arial" w:cs="Arial"/>
                <w:b/>
                <w:bCs/>
                <w:sz w:val="20"/>
                <w:szCs w:val="20"/>
              </w:rPr>
            </w:pPr>
            <w:r>
              <w:rPr>
                <w:rFonts w:ascii="Arial" w:hAnsi="Arial" w:cs="Arial"/>
                <w:b/>
                <w:bCs/>
                <w:sz w:val="20"/>
                <w:szCs w:val="20"/>
              </w:rPr>
              <w:t>$</w:t>
            </w:r>
            <w:r w:rsidR="00D766D7">
              <w:rPr>
                <w:rFonts w:ascii="Arial" w:hAnsi="Arial" w:cs="Arial"/>
                <w:b/>
                <w:bCs/>
                <w:sz w:val="20"/>
                <w:szCs w:val="20"/>
              </w:rPr>
              <w:t>185,104.22</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D08F870" w:rsidR="004E5B3F" w:rsidRPr="00EE2C44" w:rsidRDefault="004E5B3F" w:rsidP="004E5B3F">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7AE90360" w:rsidR="004E5B3F" w:rsidRPr="004E5B3F" w:rsidRDefault="004E5B3F" w:rsidP="000B1A70">
            <w:pPr>
              <w:spacing w:line="276" w:lineRule="auto"/>
              <w:jc w:val="right"/>
              <w:rPr>
                <w:rFonts w:ascii="Arial" w:hAnsi="Arial" w:cs="Arial"/>
                <w:b/>
                <w:bCs/>
                <w:sz w:val="20"/>
                <w:szCs w:val="20"/>
              </w:rPr>
            </w:pPr>
            <w:r w:rsidRPr="004E5B3F">
              <w:rPr>
                <w:rFonts w:ascii="Arial" w:hAnsi="Arial" w:cs="Arial"/>
                <w:b/>
                <w:bCs/>
                <w:sz w:val="20"/>
                <w:szCs w:val="20"/>
              </w:rPr>
              <w:t>$</w:t>
            </w:r>
            <w:r w:rsidR="00510D0F">
              <w:rPr>
                <w:rFonts w:ascii="Arial" w:hAnsi="Arial" w:cs="Arial"/>
                <w:b/>
                <w:bCs/>
                <w:sz w:val="20"/>
                <w:szCs w:val="20"/>
              </w:rPr>
              <w:t>0.00</w:t>
            </w:r>
          </w:p>
        </w:tc>
      </w:tr>
    </w:tbl>
    <w:p w14:paraId="1456FC15" w14:textId="77777777" w:rsidR="00352626" w:rsidRDefault="00352626" w:rsidP="00B93F1F">
      <w:pPr>
        <w:tabs>
          <w:tab w:val="left" w:pos="426"/>
        </w:tabs>
        <w:spacing w:line="360" w:lineRule="auto"/>
        <w:rPr>
          <w:rFonts w:ascii="Arial" w:hAnsi="Arial" w:cs="Arial"/>
          <w:b/>
          <w:bCs/>
          <w:szCs w:val="28"/>
        </w:rPr>
      </w:pPr>
    </w:p>
    <w:p w14:paraId="0F7281A4" w14:textId="77777777" w:rsidR="00C16525" w:rsidRDefault="00C16525" w:rsidP="00B93F1F">
      <w:pPr>
        <w:tabs>
          <w:tab w:val="left" w:pos="426"/>
        </w:tabs>
        <w:spacing w:line="360" w:lineRule="auto"/>
        <w:rPr>
          <w:rFonts w:ascii="Arial" w:hAnsi="Arial" w:cs="Arial"/>
          <w:b/>
          <w:bCs/>
          <w:szCs w:val="28"/>
        </w:rPr>
      </w:pPr>
    </w:p>
    <w:p w14:paraId="5B1C23BC" w14:textId="77777777" w:rsidR="00C16525" w:rsidRDefault="00C16525" w:rsidP="00B93F1F">
      <w:pPr>
        <w:tabs>
          <w:tab w:val="left" w:pos="426"/>
        </w:tabs>
        <w:spacing w:line="360" w:lineRule="auto"/>
        <w:rPr>
          <w:rFonts w:ascii="Arial" w:hAnsi="Arial" w:cs="Arial"/>
          <w:b/>
          <w:bCs/>
          <w:szCs w:val="28"/>
        </w:rPr>
      </w:pPr>
    </w:p>
    <w:p w14:paraId="1C43053A" w14:textId="6D5B1AB3"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41CDE701" w14:textId="77777777" w:rsidR="00BE10B8" w:rsidRPr="003A4FF3" w:rsidRDefault="00BE10B8" w:rsidP="00B93F1F">
      <w:pPr>
        <w:tabs>
          <w:tab w:val="left" w:pos="426"/>
        </w:tabs>
        <w:spacing w:line="360" w:lineRule="auto"/>
        <w:rPr>
          <w:rFonts w:ascii="Arial" w:hAnsi="Arial" w:cs="Arial"/>
          <w:b/>
          <w:bCs/>
          <w:sz w:val="16"/>
          <w:szCs w:val="16"/>
        </w:rPr>
      </w:pPr>
    </w:p>
    <w:p w14:paraId="6B161FB9" w14:textId="5A166F3B"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C8086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7A89EDB9" w14:textId="4F8156A4" w:rsidR="00C80868" w:rsidRDefault="00C80868" w:rsidP="003A4FF3">
      <w:pPr>
        <w:tabs>
          <w:tab w:val="left" w:pos="426"/>
        </w:tabs>
        <w:spacing w:line="360" w:lineRule="auto"/>
        <w:ind w:right="190"/>
        <w:jc w:val="both"/>
        <w:rPr>
          <w:rFonts w:ascii="Arial" w:hAnsi="Arial" w:cs="Arial"/>
          <w:szCs w:val="28"/>
        </w:rPr>
      </w:pPr>
    </w:p>
    <w:p w14:paraId="2FE5B708" w14:textId="77777777" w:rsidR="00C16525" w:rsidRDefault="00C16525" w:rsidP="003A4FF3">
      <w:pPr>
        <w:tabs>
          <w:tab w:val="left" w:pos="426"/>
        </w:tabs>
        <w:spacing w:line="360" w:lineRule="auto"/>
        <w:ind w:right="190"/>
        <w:jc w:val="both"/>
        <w:rPr>
          <w:rFonts w:ascii="Arial" w:hAnsi="Arial" w:cs="Arial"/>
          <w:szCs w:val="28"/>
        </w:rPr>
      </w:pPr>
    </w:p>
    <w:bookmarkEnd w:id="16"/>
    <w:p w14:paraId="6424A28D" w14:textId="1A3E5CC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Pr="003A4FF3" w:rsidRDefault="00BE445E" w:rsidP="00F44933">
      <w:pPr>
        <w:tabs>
          <w:tab w:val="left" w:pos="2160"/>
        </w:tabs>
        <w:spacing w:line="360" w:lineRule="auto"/>
        <w:ind w:right="190"/>
        <w:jc w:val="both"/>
        <w:rPr>
          <w:rFonts w:ascii="Arial" w:hAnsi="Arial" w:cs="Arial"/>
          <w:b/>
          <w:sz w:val="16"/>
          <w:szCs w:val="16"/>
        </w:rPr>
      </w:pPr>
    </w:p>
    <w:p w14:paraId="3AC06E62" w14:textId="323E673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D766D7">
        <w:rPr>
          <w:rFonts w:ascii="Arial" w:hAnsi="Arial" w:cs="Arial"/>
        </w:rPr>
        <w:t>03</w:t>
      </w:r>
      <w:r w:rsidR="004E5B3F">
        <w:rPr>
          <w:rFonts w:ascii="Arial" w:hAnsi="Arial" w:cs="Arial"/>
        </w:rPr>
        <w:t xml:space="preserve"> de </w:t>
      </w:r>
      <w:r w:rsidR="00D766D7">
        <w:rPr>
          <w:rFonts w:ascii="Arial" w:hAnsi="Arial" w:cs="Arial"/>
        </w:rPr>
        <w:t>febrero</w:t>
      </w:r>
      <w:r w:rsidR="000B1A70">
        <w:rPr>
          <w:rFonts w:ascii="Arial" w:hAnsi="Arial" w:cs="Arial"/>
        </w:rPr>
        <w:t xml:space="preserve"> de 202</w:t>
      </w:r>
      <w:r w:rsidR="00D766D7">
        <w:rPr>
          <w:rFonts w:ascii="Arial" w:hAnsi="Arial" w:cs="Arial"/>
        </w:rPr>
        <w:t>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51536F">
        <w:rPr>
          <w:rFonts w:ascii="Arial" w:hAnsi="Arial" w:cs="Arial"/>
          <w:bCs/>
        </w:rPr>
        <w:t>2021</w:t>
      </w:r>
      <w:r w:rsidRPr="00E024A3">
        <w:rPr>
          <w:rFonts w:ascii="Arial" w:hAnsi="Arial" w:cs="Arial"/>
        </w:rPr>
        <w:t>, formulados,</w:t>
      </w:r>
      <w:r w:rsidR="00A26158">
        <w:rPr>
          <w:rFonts w:ascii="Arial" w:hAnsi="Arial" w:cs="Arial"/>
        </w:rPr>
        <w:t xml:space="preserve"> integrados y presentados por el</w:t>
      </w:r>
      <w:r w:rsidRPr="00E024A3">
        <w:rPr>
          <w:rFonts w:ascii="Arial" w:hAnsi="Arial" w:cs="Arial"/>
        </w:rPr>
        <w:t xml:space="preserve"> </w:t>
      </w:r>
      <w:r w:rsidR="00347E01">
        <w:rPr>
          <w:rFonts w:ascii="Arial" w:hAnsi="Arial" w:cs="Arial"/>
          <w:b/>
          <w:bCs/>
        </w:rPr>
        <w:t>Instituto Municipal C</w:t>
      </w:r>
      <w:r w:rsidR="00D766D7" w:rsidRPr="00D766D7">
        <w:rPr>
          <w:rFonts w:ascii="Arial" w:hAnsi="Arial" w:cs="Arial"/>
          <w:b/>
          <w:bCs/>
        </w:rPr>
        <w:t>ontra las Adicciones</w:t>
      </w:r>
      <w:r w:rsidRPr="00E024A3">
        <w:rPr>
          <w:rFonts w:ascii="Arial" w:hAnsi="Arial" w:cs="Arial"/>
          <w:b/>
          <w:bCs/>
        </w:rPr>
        <w:t>.</w:t>
      </w:r>
    </w:p>
    <w:p w14:paraId="03578969" w14:textId="77777777" w:rsidR="00E024A3" w:rsidRPr="003A4FF3" w:rsidRDefault="00E024A3" w:rsidP="00E024A3">
      <w:pPr>
        <w:spacing w:line="360" w:lineRule="auto"/>
        <w:ind w:right="190"/>
        <w:jc w:val="both"/>
        <w:rPr>
          <w:rFonts w:ascii="Arial" w:hAnsi="Arial" w:cs="Arial"/>
          <w:sz w:val="16"/>
          <w:szCs w:val="16"/>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3A4FF3" w:rsidRDefault="00E024A3" w:rsidP="00E024A3">
      <w:pPr>
        <w:spacing w:line="360" w:lineRule="auto"/>
        <w:ind w:right="190"/>
        <w:jc w:val="both"/>
        <w:rPr>
          <w:rFonts w:ascii="Arial" w:hAnsi="Arial" w:cs="Arial"/>
          <w:sz w:val="16"/>
          <w:szCs w:val="16"/>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w:t>
      </w:r>
      <w:r w:rsidRPr="00E024A3">
        <w:rPr>
          <w:rFonts w:ascii="Arial" w:hAnsi="Arial" w:cs="Arial"/>
        </w:rPr>
        <w:lastRenderedPageBreak/>
        <w:t xml:space="preserve">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3A4FF3" w:rsidRDefault="00B63673" w:rsidP="00E024A3">
      <w:pPr>
        <w:spacing w:line="360" w:lineRule="auto"/>
        <w:ind w:right="190"/>
        <w:jc w:val="both"/>
        <w:rPr>
          <w:rFonts w:ascii="Arial" w:hAnsi="Arial" w:cs="Arial"/>
          <w:sz w:val="16"/>
          <w:szCs w:val="16"/>
        </w:rPr>
      </w:pPr>
    </w:p>
    <w:p w14:paraId="1C4EE215" w14:textId="767383B0"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766D7" w:rsidRPr="00D766D7">
        <w:rPr>
          <w:rFonts w:ascii="Arial" w:hAnsi="Arial" w:cs="Arial"/>
          <w:b/>
        </w:rPr>
        <w:t>21-AEMF-E-GOB-087-217</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“Auditoría de Cumplimiento Financiero de Ingresos y  Otros Beneficios; Gastos y Otras Pérdidas”</w:t>
      </w:r>
      <w:r w:rsidR="00A26158">
        <w:rPr>
          <w:rFonts w:ascii="Arial" w:hAnsi="Arial" w:cs="Arial"/>
        </w:rPr>
        <w:t>, cuyo objetivo fue</w:t>
      </w:r>
      <w:r w:rsidR="00A26158" w:rsidRPr="00A26158">
        <w:rPr>
          <w:rFonts w:ascii="Arial" w:hAnsi="Arial" w:cs="Arial"/>
        </w:rPr>
        <w:t xml:space="preserve"> fiscalizar la gestión financiera</w:t>
      </w:r>
      <w:r w:rsidR="0042356B">
        <w:rPr>
          <w:rFonts w:ascii="Arial" w:hAnsi="Arial" w:cs="Arial"/>
        </w:rPr>
        <w:t xml:space="preserve"> </w:t>
      </w:r>
      <w:r w:rsidR="00A26158" w:rsidRPr="00A26158">
        <w:rPr>
          <w:rFonts w:ascii="Arial" w:hAnsi="Arial" w:cs="Arial"/>
        </w:rPr>
        <w:t>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00A26158">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DC7DEC">
        <w:rPr>
          <w:rFonts w:ascii="Arial" w:hAnsi="Arial" w:cs="Arial"/>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A26158">
        <w:rPr>
          <w:rFonts w:ascii="Arial" w:hAnsi="Arial" w:cs="Arial"/>
        </w:rPr>
        <w:t>el</w:t>
      </w:r>
      <w:r w:rsidR="00E024A3" w:rsidRPr="00E024A3">
        <w:rPr>
          <w:rFonts w:ascii="Arial" w:hAnsi="Arial" w:cs="Arial"/>
        </w:rPr>
        <w:t xml:space="preserve"> </w:t>
      </w:r>
      <w:r w:rsidR="00347E01">
        <w:rPr>
          <w:rFonts w:ascii="Arial" w:hAnsi="Arial" w:cs="Arial"/>
          <w:b/>
          <w:bCs/>
        </w:rPr>
        <w:t>Instituto Municipal C</w:t>
      </w:r>
      <w:r w:rsidR="00D766D7" w:rsidRPr="00D766D7">
        <w:rPr>
          <w:rFonts w:ascii="Arial" w:hAnsi="Arial" w:cs="Arial"/>
          <w:b/>
          <w:bCs/>
        </w:rPr>
        <w:t xml:space="preserve">ontra las Adicciones </w:t>
      </w:r>
      <w:r w:rsidR="00E024A3" w:rsidRPr="00E024A3">
        <w:rPr>
          <w:rFonts w:ascii="Arial" w:hAnsi="Arial" w:cs="Arial"/>
        </w:rPr>
        <w:t>cumplió con las disposiciones legales y normativas que son aplicables en la materia</w:t>
      </w:r>
      <w:r w:rsidR="00BE10B8">
        <w:rPr>
          <w:rFonts w:ascii="Arial" w:hAnsi="Arial" w:cs="Arial"/>
        </w:rPr>
        <w:t>.</w:t>
      </w:r>
    </w:p>
    <w:p w14:paraId="1D1F6FF7" w14:textId="3953D943" w:rsidR="00E024A3" w:rsidRPr="003A4FF3" w:rsidRDefault="00E024A3" w:rsidP="00E024A3">
      <w:pPr>
        <w:spacing w:line="360" w:lineRule="auto"/>
        <w:ind w:right="190"/>
        <w:jc w:val="both"/>
        <w:rPr>
          <w:rFonts w:ascii="Arial" w:hAnsi="Arial" w:cs="Arial"/>
          <w:sz w:val="16"/>
          <w:szCs w:val="16"/>
        </w:rPr>
      </w:pPr>
    </w:p>
    <w:p w14:paraId="490832EC" w14:textId="2498DD7A" w:rsidR="005A37C4" w:rsidRDefault="00122A29" w:rsidP="00E024A3">
      <w:pPr>
        <w:spacing w:line="360" w:lineRule="auto"/>
        <w:ind w:right="190"/>
        <w:jc w:val="both"/>
        <w:rPr>
          <w:rFonts w:ascii="Arial" w:hAnsi="Arial" w:cs="Arial"/>
        </w:rPr>
      </w:pPr>
      <w:r>
        <w:rPr>
          <w:rFonts w:ascii="Arial" w:hAnsi="Arial" w:cs="Arial"/>
        </w:rPr>
        <w:lastRenderedPageBreak/>
        <w:t xml:space="preserve">El Informe Individual de Auditoría quedará formalmente notificado al ente </w:t>
      </w:r>
      <w:proofErr w:type="spellStart"/>
      <w:r>
        <w:rPr>
          <w:rFonts w:ascii="Arial" w:hAnsi="Arial" w:cs="Arial"/>
        </w:rPr>
        <w:t>fiscalizado</w:t>
      </w:r>
      <w:proofErr w:type="spellEnd"/>
      <w:r>
        <w:rPr>
          <w:rFonts w:ascii="Arial" w:hAnsi="Arial" w:cs="Arial"/>
        </w:rPr>
        <w:t xml:space="preserve">, de acuerdo </w:t>
      </w:r>
      <w:r w:rsidR="005B1DCA">
        <w:rPr>
          <w:rFonts w:ascii="Arial" w:hAnsi="Arial" w:cs="Arial"/>
        </w:rPr>
        <w:t>a la Ley de Fiscalización y Rendición de Cuentas del Estado de Quintana Roo, mediante el acta circunstanciada de término de auditoría, visita e inspección.</w:t>
      </w:r>
    </w:p>
    <w:p w14:paraId="17755AFA" w14:textId="10857071" w:rsidR="005B1DCA" w:rsidRDefault="005B1DCA" w:rsidP="00E024A3">
      <w:pPr>
        <w:spacing w:line="360" w:lineRule="auto"/>
        <w:ind w:right="190"/>
        <w:jc w:val="both"/>
        <w:rPr>
          <w:rFonts w:ascii="Arial" w:hAnsi="Arial" w:cs="Arial"/>
        </w:rPr>
      </w:pPr>
    </w:p>
    <w:p w14:paraId="6A376688" w14:textId="77777777" w:rsidR="005B1DCA" w:rsidRPr="00E024A3" w:rsidRDefault="005B1DCA"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6F7C11C9" w14:textId="77777777" w:rsidR="003A4FF3" w:rsidRDefault="003A4FF3" w:rsidP="003A4FF3">
      <w:pPr>
        <w:spacing w:line="360" w:lineRule="auto"/>
        <w:ind w:right="190"/>
        <w:jc w:val="center"/>
        <w:rPr>
          <w:rFonts w:ascii="Arial" w:hAnsi="Arial" w:cs="Arial"/>
          <w:b/>
        </w:rPr>
      </w:pPr>
    </w:p>
    <w:p w14:paraId="67E3C5A8" w14:textId="77777777" w:rsidR="003A4FF3" w:rsidRDefault="003A4FF3" w:rsidP="003A4FF3">
      <w:pPr>
        <w:spacing w:line="360" w:lineRule="auto"/>
        <w:ind w:right="190"/>
        <w:jc w:val="center"/>
        <w:rPr>
          <w:rFonts w:ascii="Arial" w:hAnsi="Arial" w:cs="Arial"/>
          <w:b/>
        </w:rPr>
      </w:pPr>
    </w:p>
    <w:p w14:paraId="0E7EE21E" w14:textId="2BA9592D" w:rsidR="00022147" w:rsidRDefault="0019550E" w:rsidP="00C16525">
      <w:pPr>
        <w:spacing w:line="360" w:lineRule="auto"/>
        <w:ind w:right="190"/>
        <w:jc w:val="center"/>
        <w:rPr>
          <w:rFonts w:ascii="Arial" w:hAnsi="Arial" w:cs="Arial"/>
          <w:b/>
        </w:rPr>
      </w:pPr>
      <w:r>
        <w:rPr>
          <w:rFonts w:ascii="Arial" w:hAnsi="Arial" w:cs="Arial"/>
          <w:b/>
        </w:rPr>
        <w:t>M. EN AUD.</w:t>
      </w:r>
      <w:r w:rsidR="00BE10B8">
        <w:rPr>
          <w:rFonts w:ascii="Arial" w:hAnsi="Arial" w:cs="Arial"/>
          <w:b/>
        </w:rPr>
        <w:t xml:space="preserve"> MANUEL PALACIOS HERRERA</w:t>
      </w: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06011" w14:textId="77777777" w:rsidR="005C7D3F" w:rsidRDefault="005C7D3F">
      <w:r>
        <w:separator/>
      </w:r>
    </w:p>
  </w:endnote>
  <w:endnote w:type="continuationSeparator" w:id="0">
    <w:p w14:paraId="4103EAC5" w14:textId="77777777" w:rsidR="005C7D3F" w:rsidRDefault="005C7D3F">
      <w:r>
        <w:continuationSeparator/>
      </w:r>
    </w:p>
  </w:endnote>
  <w:endnote w:type="continuationNotice" w:id="1">
    <w:p w14:paraId="49CE802F" w14:textId="77777777" w:rsidR="005C7D3F" w:rsidRDefault="005C7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9845DA" w:rsidRPr="00D875E2" w14:paraId="0163069B" w14:textId="77777777" w:rsidTr="00D85C61">
      <w:tc>
        <w:tcPr>
          <w:tcW w:w="10395" w:type="dxa"/>
          <w:shd w:val="clear" w:color="auto" w:fill="auto"/>
        </w:tcPr>
        <w:p w14:paraId="750CA6AC" w14:textId="77777777" w:rsidR="009845DA" w:rsidRPr="00D875E2" w:rsidRDefault="009845DA" w:rsidP="00FD32C2">
          <w:pPr>
            <w:rPr>
              <w:rStyle w:val="nfasis"/>
              <w:i w:val="0"/>
              <w:iCs w:val="0"/>
            </w:rPr>
          </w:pPr>
        </w:p>
      </w:tc>
    </w:tr>
  </w:tbl>
  <w:p w14:paraId="4F010DFF" w14:textId="19D76121" w:rsidR="009845DA" w:rsidRPr="00B516B6" w:rsidRDefault="009845D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A0D00">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A0D00">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07BF4" w14:textId="77777777" w:rsidR="005C7D3F" w:rsidRDefault="005C7D3F">
      <w:r>
        <w:separator/>
      </w:r>
    </w:p>
  </w:footnote>
  <w:footnote w:type="continuationSeparator" w:id="0">
    <w:p w14:paraId="227FDB0C" w14:textId="77777777" w:rsidR="005C7D3F" w:rsidRDefault="005C7D3F">
      <w:r>
        <w:continuationSeparator/>
      </w:r>
    </w:p>
  </w:footnote>
  <w:footnote w:type="continuationNotice" w:id="1">
    <w:p w14:paraId="7A790A14" w14:textId="77777777" w:rsidR="005C7D3F" w:rsidRDefault="005C7D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16525" w:rsidRPr="006F757C" w14:paraId="70ED2040" w14:textId="77777777" w:rsidTr="007D48A8">
      <w:tc>
        <w:tcPr>
          <w:tcW w:w="2055" w:type="dxa"/>
          <w:vAlign w:val="center"/>
        </w:tcPr>
        <w:p w14:paraId="33504CB9" w14:textId="77777777" w:rsidR="00C16525" w:rsidRPr="00CF3DF4" w:rsidRDefault="00C16525"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A9C369E" w14:textId="77777777" w:rsidR="00C16525" w:rsidRPr="00CF3DF4" w:rsidRDefault="00C16525" w:rsidP="003C2FE7">
          <w:pPr>
            <w:tabs>
              <w:tab w:val="center" w:pos="4419"/>
              <w:tab w:val="right" w:pos="8838"/>
            </w:tabs>
            <w:jc w:val="center"/>
            <w:rPr>
              <w:rFonts w:ascii="Arial" w:hAnsi="Arial" w:cs="Arial"/>
              <w:sz w:val="18"/>
              <w:szCs w:val="18"/>
            </w:rPr>
          </w:pPr>
        </w:p>
      </w:tc>
      <w:tc>
        <w:tcPr>
          <w:tcW w:w="2030" w:type="dxa"/>
          <w:vAlign w:val="center"/>
        </w:tcPr>
        <w:p w14:paraId="45E803F8" w14:textId="77777777" w:rsidR="00C16525" w:rsidRPr="00207E4F" w:rsidRDefault="00C16525"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C16525" w:rsidRPr="003316E8" w14:paraId="39FF99E9" w14:textId="77777777" w:rsidTr="007D48A8">
      <w:tc>
        <w:tcPr>
          <w:tcW w:w="2055" w:type="dxa"/>
          <w:vAlign w:val="center"/>
          <w:hideMark/>
        </w:tcPr>
        <w:p w14:paraId="53FB2B50" w14:textId="77777777" w:rsidR="00C16525" w:rsidRPr="003316E8" w:rsidRDefault="00C16525" w:rsidP="003C2FE7">
          <w:pPr>
            <w:tabs>
              <w:tab w:val="center" w:pos="4419"/>
              <w:tab w:val="right" w:pos="8838"/>
            </w:tabs>
            <w:jc w:val="center"/>
          </w:pPr>
          <w:r w:rsidRPr="000615AF">
            <w:rPr>
              <w:noProof/>
              <w:lang w:eastAsia="es-MX"/>
            </w:rPr>
            <w:drawing>
              <wp:anchor distT="0" distB="0" distL="114300" distR="114300" simplePos="0" relativeHeight="251663360" behindDoc="0" locked="0" layoutInCell="1" allowOverlap="1" wp14:anchorId="0CF6C91A" wp14:editId="728D9EE4">
                <wp:simplePos x="0" y="0"/>
                <wp:positionH relativeFrom="column">
                  <wp:posOffset>84455</wp:posOffset>
                </wp:positionH>
                <wp:positionV relativeFrom="paragraph">
                  <wp:posOffset>12065</wp:posOffset>
                </wp:positionV>
                <wp:extent cx="1047750" cy="1202055"/>
                <wp:effectExtent l="0" t="0" r="0" b="0"/>
                <wp:wrapSquare wrapText="bothSides"/>
                <wp:docPr id="9" name="Imagen 9"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14:paraId="65B983D6" w14:textId="77777777" w:rsidR="00C16525" w:rsidRPr="00373686" w:rsidRDefault="00C16525"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903988A" w14:textId="77777777" w:rsidR="00C16525" w:rsidRPr="003316E8" w:rsidRDefault="00C16525"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E1596BA" wp14:editId="5D4427D3">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16525" w:rsidRPr="003316E8" w14:paraId="0CD1D889" w14:textId="77777777" w:rsidTr="007D48A8">
      <w:tc>
        <w:tcPr>
          <w:tcW w:w="2055" w:type="dxa"/>
          <w:tcBorders>
            <w:top w:val="nil"/>
            <w:left w:val="nil"/>
            <w:bottom w:val="thinThickSmallGap" w:sz="24" w:space="0" w:color="auto"/>
            <w:right w:val="nil"/>
          </w:tcBorders>
        </w:tcPr>
        <w:p w14:paraId="1DC046D4" w14:textId="77777777" w:rsidR="00C16525" w:rsidRPr="003316E8" w:rsidRDefault="00C16525"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469FBEB" w14:textId="77777777" w:rsidR="00C16525" w:rsidRPr="003316E8" w:rsidRDefault="00C16525"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0F25C76" w14:textId="77777777" w:rsidR="00C16525" w:rsidRPr="003316E8" w:rsidRDefault="00C16525" w:rsidP="003C2FE7">
          <w:pPr>
            <w:tabs>
              <w:tab w:val="center" w:pos="4419"/>
              <w:tab w:val="right" w:pos="8838"/>
            </w:tabs>
            <w:rPr>
              <w:sz w:val="10"/>
            </w:rPr>
          </w:pPr>
        </w:p>
      </w:tc>
    </w:tr>
  </w:tbl>
  <w:p w14:paraId="696CC60D" w14:textId="77777777" w:rsidR="00C16525" w:rsidRPr="003C2FE7" w:rsidRDefault="00C16525">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63171"/>
    <w:multiLevelType w:val="hybridMultilevel"/>
    <w:tmpl w:val="EB8A9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81B13"/>
    <w:multiLevelType w:val="hybridMultilevel"/>
    <w:tmpl w:val="4942DF7C"/>
    <w:lvl w:ilvl="0" w:tplc="8DF69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97D2A"/>
    <w:multiLevelType w:val="hybridMultilevel"/>
    <w:tmpl w:val="92987B5E"/>
    <w:lvl w:ilvl="0" w:tplc="F92E0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2"/>
  </w:num>
  <w:num w:numId="5">
    <w:abstractNumId w:val="20"/>
  </w:num>
  <w:num w:numId="6">
    <w:abstractNumId w:val="9"/>
  </w:num>
  <w:num w:numId="7">
    <w:abstractNumId w:val="19"/>
  </w:num>
  <w:num w:numId="8">
    <w:abstractNumId w:val="11"/>
  </w:num>
  <w:num w:numId="9">
    <w:abstractNumId w:val="22"/>
  </w:num>
  <w:num w:numId="10">
    <w:abstractNumId w:val="2"/>
  </w:num>
  <w:num w:numId="11">
    <w:abstractNumId w:val="23"/>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5"/>
  </w:num>
  <w:num w:numId="22">
    <w:abstractNumId w:val="8"/>
  </w:num>
  <w:num w:numId="23">
    <w:abstractNumId w:val="21"/>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0FBF"/>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95B"/>
    <w:rsid w:val="00005FCF"/>
    <w:rsid w:val="000065D2"/>
    <w:rsid w:val="00006E8D"/>
    <w:rsid w:val="000070EA"/>
    <w:rsid w:val="0000741E"/>
    <w:rsid w:val="000079B8"/>
    <w:rsid w:val="00010072"/>
    <w:rsid w:val="000100C5"/>
    <w:rsid w:val="0001029E"/>
    <w:rsid w:val="000103C4"/>
    <w:rsid w:val="00010E6C"/>
    <w:rsid w:val="0001109F"/>
    <w:rsid w:val="0001146B"/>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274"/>
    <w:rsid w:val="00063632"/>
    <w:rsid w:val="00064058"/>
    <w:rsid w:val="00064144"/>
    <w:rsid w:val="0006428B"/>
    <w:rsid w:val="00064432"/>
    <w:rsid w:val="000647FB"/>
    <w:rsid w:val="00064EE1"/>
    <w:rsid w:val="00065140"/>
    <w:rsid w:val="00065327"/>
    <w:rsid w:val="00065379"/>
    <w:rsid w:val="000657CD"/>
    <w:rsid w:val="00070DAC"/>
    <w:rsid w:val="00070DE6"/>
    <w:rsid w:val="00072578"/>
    <w:rsid w:val="0007270F"/>
    <w:rsid w:val="00072BEF"/>
    <w:rsid w:val="00073637"/>
    <w:rsid w:val="00073C40"/>
    <w:rsid w:val="000747BF"/>
    <w:rsid w:val="00075601"/>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4C6E"/>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2B9"/>
    <w:rsid w:val="000F2AB9"/>
    <w:rsid w:val="000F2FAA"/>
    <w:rsid w:val="000F30C2"/>
    <w:rsid w:val="000F396F"/>
    <w:rsid w:val="000F3999"/>
    <w:rsid w:val="000F39B4"/>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4"/>
    <w:rsid w:val="00134D2A"/>
    <w:rsid w:val="00134FD5"/>
    <w:rsid w:val="00135F57"/>
    <w:rsid w:val="0013639E"/>
    <w:rsid w:val="00137DA4"/>
    <w:rsid w:val="0014030E"/>
    <w:rsid w:val="00140403"/>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0D72"/>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887"/>
    <w:rsid w:val="001B6975"/>
    <w:rsid w:val="001B6C1B"/>
    <w:rsid w:val="001B7392"/>
    <w:rsid w:val="001B7B8F"/>
    <w:rsid w:val="001B7FC7"/>
    <w:rsid w:val="001C0077"/>
    <w:rsid w:val="001C0218"/>
    <w:rsid w:val="001C1C3B"/>
    <w:rsid w:val="001C1EF9"/>
    <w:rsid w:val="001C2040"/>
    <w:rsid w:val="001C21A6"/>
    <w:rsid w:val="001C258E"/>
    <w:rsid w:val="001C3031"/>
    <w:rsid w:val="001C3236"/>
    <w:rsid w:val="001C3D3A"/>
    <w:rsid w:val="001C4019"/>
    <w:rsid w:val="001C41F7"/>
    <w:rsid w:val="001C4318"/>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A16"/>
    <w:rsid w:val="001F0E6C"/>
    <w:rsid w:val="001F0E74"/>
    <w:rsid w:val="001F0F69"/>
    <w:rsid w:val="001F153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3AC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5C5"/>
    <w:rsid w:val="0029012F"/>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EB"/>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725"/>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72"/>
    <w:rsid w:val="0031779A"/>
    <w:rsid w:val="0031787B"/>
    <w:rsid w:val="00317CB9"/>
    <w:rsid w:val="00317DFD"/>
    <w:rsid w:val="00320F32"/>
    <w:rsid w:val="0032112A"/>
    <w:rsid w:val="003213E6"/>
    <w:rsid w:val="003228D3"/>
    <w:rsid w:val="00323257"/>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BE3"/>
    <w:rsid w:val="00344C3E"/>
    <w:rsid w:val="003454C2"/>
    <w:rsid w:val="00345572"/>
    <w:rsid w:val="003457F4"/>
    <w:rsid w:val="00345A15"/>
    <w:rsid w:val="00345C1A"/>
    <w:rsid w:val="0034639E"/>
    <w:rsid w:val="003464FF"/>
    <w:rsid w:val="00346690"/>
    <w:rsid w:val="003466B0"/>
    <w:rsid w:val="003475CE"/>
    <w:rsid w:val="00347E01"/>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3"/>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D7B"/>
    <w:rsid w:val="00445FAD"/>
    <w:rsid w:val="004467F3"/>
    <w:rsid w:val="00446CD5"/>
    <w:rsid w:val="00446DAA"/>
    <w:rsid w:val="00446ED1"/>
    <w:rsid w:val="00446EE8"/>
    <w:rsid w:val="00447822"/>
    <w:rsid w:val="00447874"/>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89"/>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D2E"/>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3B95"/>
    <w:rsid w:val="004A400D"/>
    <w:rsid w:val="004A4AB2"/>
    <w:rsid w:val="004A4C1A"/>
    <w:rsid w:val="004A50CA"/>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803"/>
    <w:rsid w:val="00504BC7"/>
    <w:rsid w:val="00505151"/>
    <w:rsid w:val="005052DB"/>
    <w:rsid w:val="0050564D"/>
    <w:rsid w:val="0050598A"/>
    <w:rsid w:val="00505D98"/>
    <w:rsid w:val="00505D9A"/>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A80"/>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1DC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07D"/>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D3F"/>
    <w:rsid w:val="005C7ECB"/>
    <w:rsid w:val="005D0A1E"/>
    <w:rsid w:val="005D143B"/>
    <w:rsid w:val="005D1B50"/>
    <w:rsid w:val="005D1DA3"/>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DE1"/>
    <w:rsid w:val="00667FA1"/>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95A"/>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B0147"/>
    <w:rsid w:val="006B01B5"/>
    <w:rsid w:val="006B0744"/>
    <w:rsid w:val="006B0CB7"/>
    <w:rsid w:val="006B11B8"/>
    <w:rsid w:val="006B18A7"/>
    <w:rsid w:val="006B1B99"/>
    <w:rsid w:val="006B1C59"/>
    <w:rsid w:val="006B1DDA"/>
    <w:rsid w:val="006B25F7"/>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5B25"/>
    <w:rsid w:val="007074D3"/>
    <w:rsid w:val="00707DC4"/>
    <w:rsid w:val="00707F2F"/>
    <w:rsid w:val="007105BB"/>
    <w:rsid w:val="00710937"/>
    <w:rsid w:val="00710B6E"/>
    <w:rsid w:val="00710B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A24"/>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80E"/>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87D5A"/>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48"/>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0B05"/>
    <w:rsid w:val="00951B74"/>
    <w:rsid w:val="00951C68"/>
    <w:rsid w:val="0095255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506"/>
    <w:rsid w:val="00983C57"/>
    <w:rsid w:val="00983F28"/>
    <w:rsid w:val="00983FDC"/>
    <w:rsid w:val="009844C6"/>
    <w:rsid w:val="009844FB"/>
    <w:rsid w:val="009845DA"/>
    <w:rsid w:val="00984982"/>
    <w:rsid w:val="00984FAA"/>
    <w:rsid w:val="009854FD"/>
    <w:rsid w:val="00985DC9"/>
    <w:rsid w:val="00986121"/>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37F"/>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CD5"/>
    <w:rsid w:val="00A94E5D"/>
    <w:rsid w:val="00A94F27"/>
    <w:rsid w:val="00A95788"/>
    <w:rsid w:val="00A9598B"/>
    <w:rsid w:val="00A95B12"/>
    <w:rsid w:val="00A95C66"/>
    <w:rsid w:val="00A95E22"/>
    <w:rsid w:val="00A95F69"/>
    <w:rsid w:val="00A9650E"/>
    <w:rsid w:val="00A96BE9"/>
    <w:rsid w:val="00A96DC9"/>
    <w:rsid w:val="00A97386"/>
    <w:rsid w:val="00A978BB"/>
    <w:rsid w:val="00A979B7"/>
    <w:rsid w:val="00AA046E"/>
    <w:rsid w:val="00AA0D00"/>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AC2"/>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B28"/>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502"/>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2E87"/>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525"/>
    <w:rsid w:val="00C16CB1"/>
    <w:rsid w:val="00C171D7"/>
    <w:rsid w:val="00C20395"/>
    <w:rsid w:val="00C21300"/>
    <w:rsid w:val="00C217A5"/>
    <w:rsid w:val="00C21848"/>
    <w:rsid w:val="00C21D08"/>
    <w:rsid w:val="00C21EFF"/>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380"/>
    <w:rsid w:val="00C56488"/>
    <w:rsid w:val="00C56808"/>
    <w:rsid w:val="00C568A1"/>
    <w:rsid w:val="00C56CF8"/>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323"/>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58E"/>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C5"/>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A49"/>
    <w:rsid w:val="00CB3BA3"/>
    <w:rsid w:val="00CB41BC"/>
    <w:rsid w:val="00CB42B6"/>
    <w:rsid w:val="00CB4823"/>
    <w:rsid w:val="00CB4C3D"/>
    <w:rsid w:val="00CB540D"/>
    <w:rsid w:val="00CB5593"/>
    <w:rsid w:val="00CB5C7E"/>
    <w:rsid w:val="00CB614F"/>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EC"/>
    <w:rsid w:val="00CD4DFD"/>
    <w:rsid w:val="00CD4E1E"/>
    <w:rsid w:val="00CD534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6D7"/>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BCA"/>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38C5"/>
    <w:rsid w:val="00DD3D2D"/>
    <w:rsid w:val="00DD3FFC"/>
    <w:rsid w:val="00DD4373"/>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8"/>
    <w:rsid w:val="00E67D61"/>
    <w:rsid w:val="00E67EB6"/>
    <w:rsid w:val="00E70393"/>
    <w:rsid w:val="00E70F2A"/>
    <w:rsid w:val="00E710B2"/>
    <w:rsid w:val="00E71269"/>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986"/>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A3D"/>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C52"/>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CF50D-34DD-4C20-AA78-C00065F96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17</Pages>
  <Words>3619</Words>
  <Characters>19909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8</cp:revision>
  <cp:lastPrinted>2023-02-03T17:04:00Z</cp:lastPrinted>
  <dcterms:created xsi:type="dcterms:W3CDTF">2023-02-13T17:12:00Z</dcterms:created>
  <dcterms:modified xsi:type="dcterms:W3CDTF">2023-02-15T16:05:00Z</dcterms:modified>
</cp:coreProperties>
</file>